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9CA4" w14:textId="772E9A85" w:rsidR="006E0351" w:rsidRPr="003807AB" w:rsidRDefault="00361324" w:rsidP="000E4FF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Dienvidkurzemes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novada pašvaldības domes 2023. gada 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___________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saistošo noteikumu Nr. 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_____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"</w:t>
      </w:r>
      <w:r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Dienvidkurzemes 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novada pašvaldības nolikums"</w:t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F620D" w:rsidRPr="003807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paskaidrojuma raksts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2"/>
        <w:gridCol w:w="408"/>
      </w:tblGrid>
      <w:tr w:rsidR="003807AB" w:rsidRPr="003807AB" w14:paraId="46A6B834" w14:textId="77777777" w:rsidTr="001F620D">
        <w:trPr>
          <w:tblCellSpacing w:w="0" w:type="dxa"/>
        </w:trPr>
        <w:tc>
          <w:tcPr>
            <w:tcW w:w="9600" w:type="dxa"/>
            <w:shd w:val="clear" w:color="auto" w:fill="FFFFFF"/>
            <w:hideMark/>
          </w:tcPr>
          <w:tbl>
            <w:tblPr>
              <w:tblW w:w="5000" w:type="pct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590"/>
              <w:gridCol w:w="6342"/>
            </w:tblGrid>
            <w:tr w:rsidR="003807AB" w:rsidRPr="003807AB" w14:paraId="6133FEE5" w14:textId="77777777" w:rsidTr="001F620D">
              <w:tc>
                <w:tcPr>
                  <w:tcW w:w="1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4C88FF4" w14:textId="77777777" w:rsidR="001F620D" w:rsidRPr="003807AB" w:rsidRDefault="001F620D" w:rsidP="001F62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Paskaidrojuma raksta sadaļa</w:t>
                  </w:r>
                </w:p>
              </w:tc>
              <w:tc>
                <w:tcPr>
                  <w:tcW w:w="35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473E75" w14:textId="77777777" w:rsidR="001F620D" w:rsidRPr="003807AB" w:rsidRDefault="001F620D" w:rsidP="001F620D">
                  <w:pPr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Norādāmā informācija</w:t>
                  </w:r>
                </w:p>
              </w:tc>
            </w:tr>
            <w:tr w:rsidR="003807AB" w:rsidRPr="003807AB" w14:paraId="52605FF4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2C682B7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 Mērķis un nepieciešamības pamatojums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491730F" w14:textId="002C2A8B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1.1. Saistošo noteikumu projekts "</w:t>
                  </w:r>
                  <w:r w:rsidR="00361324"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Dienvidkurzemes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novada pašvaldības nolikums" (turpmāk – nolikuma projekts) izstrādāts ar mērķi izdot Pašvaldības likumā ietvertajam pilnvarojumam atbilstošu </w:t>
                  </w:r>
                  <w:r w:rsidR="00361324"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Dienvidkurzemes 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novada pašvaldības (turpmāk – Pašvaldība) nolikumu, nosakot pašvaldības institucionālo sistēmu un darba organizāciju, kas skaidrāk nodala lēmējvaru no izpildvaras un nosaka skaidru kompetenču un funkciju sadali.</w:t>
                  </w:r>
                </w:p>
                <w:p w14:paraId="4AF7D25A" w14:textId="3795F90B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1.2. Šobrīd spēkā esošais </w:t>
                  </w:r>
                  <w:r w:rsidR="00361324"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Dienvidkurzemes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novada pašvaldības nolikums ir izdots pamatojoties uz likuma "</w:t>
                  </w:r>
                  <w:hyperlink r:id="rId4" w:tgtFrame="_blank" w:history="1">
                    <w:r w:rsidRPr="003807AB"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lv-LV"/>
                        <w14:ligatures w14:val="none"/>
                      </w:rPr>
                      <w:t>Par pašvaldībām</w:t>
                    </w:r>
                  </w:hyperlink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" normu pamata, kas ir zaudējušas spēku, kā rezultātā nolikums ir piemērojams pamatojoties uz </w:t>
                  </w:r>
                  <w:hyperlink r:id="rId5" w:tgtFrame="_blank" w:history="1">
                    <w:r w:rsidRPr="003807AB"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lv-LV"/>
                        <w14:ligatures w14:val="none"/>
                      </w:rPr>
                      <w:t>Pašvaldību likuma</w:t>
                    </w:r>
                  </w:hyperlink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Pārejas noteikumu 6. punktu, ciktāl tas nav pretrunā ar </w:t>
                  </w:r>
                  <w:hyperlink r:id="rId6" w:tgtFrame="_blank" w:history="1">
                    <w:r w:rsidRPr="003807AB"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lv-LV"/>
                        <w14:ligatures w14:val="none"/>
                      </w:rPr>
                      <w:t>Pašvaldību likumu</w:t>
                    </w:r>
                  </w:hyperlink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, bet ne ilgāk kā līdz 2024. gada 30. jūnijam.</w:t>
                  </w:r>
                </w:p>
                <w:p w14:paraId="204DA09D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 Nolikuma projektā ietvertās normas izstrādātas atbilstoši Pašvaldības likumā dotā pilnvarojuma apjomam, nosakot:</w:t>
                  </w:r>
                </w:p>
                <w:p w14:paraId="5D175950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 domes priekšsēdētāja vietnieku skaitu, kompetenci un domes priekšsēdētāja aizvietošanas kārtību;</w:t>
                  </w:r>
                </w:p>
                <w:p w14:paraId="63CA2754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1.3.2. komitejas, to kompetenci (papildus tai, kas noteikta likumā) un skaitlisko sastāvu;</w:t>
                  </w:r>
                </w:p>
                <w:p w14:paraId="5D53B67A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1.3.3. pašvaldības administrācijas struktūru;</w:t>
                  </w:r>
                </w:p>
                <w:p w14:paraId="6F8C54E9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1.3.4. pašvaldības izpilddirektora pilnvaras (papildus tām, kas noteiktas likumā);</w:t>
                  </w:r>
                </w:p>
                <w:p w14:paraId="75A272BD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1.3.5. pašvaldības izpilddirektora vietnieku skaitu;</w:t>
                  </w:r>
                </w:p>
                <w:p w14:paraId="7418C5DA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1.3.6. domes lēmumu projektu publisko pieejamību;</w:t>
                  </w:r>
                </w:p>
                <w:p w14:paraId="756B2C83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1.3.7. tiešsaistes videokonferences sarunu rīka izmantošanas gadījumus domes un tās komiteju sēdēs;</w:t>
                  </w:r>
                </w:p>
                <w:p w14:paraId="2B978238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1.3.8. kārtību, kādā domes priekšsēdētāja nomaiņas gadījumā organizē lietvedības un dokumentu nodošanu;</w:t>
                  </w:r>
                </w:p>
                <w:p w14:paraId="6E6B7615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>1.3.9. saistošo noteikumu projektu un tam pievienoto paskaidrojuma rakstu publicēšanas kārtību sabiedrības viedokļa noskaidrošanai;</w:t>
                  </w:r>
                </w:p>
                <w:p w14:paraId="2B9DF85E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1.3.10. publisko tiesību līgumu noslēgšanas procedūru;</w:t>
                  </w:r>
                </w:p>
                <w:p w14:paraId="664E07FC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1.3.11. apmeklētāju pieņemšanas un iesniegumu izskatīšanas kārtību;</w:t>
                  </w:r>
                </w:p>
                <w:p w14:paraId="5A954695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1.3.12. amatpersonu rīcību ar pašvaldības mantu un finanšu resursiem;</w:t>
                  </w:r>
                </w:p>
                <w:p w14:paraId="2BC19B85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1.3.13. sadarbību ar pilsoniskās sabiedrības organizācijām (biedrībām un nodibinājumiem);</w:t>
                  </w:r>
                </w:p>
                <w:p w14:paraId="3D780B8B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1.3.14. publiskās apspriešanas organizēšanas kārtību;</w:t>
                  </w:r>
                </w:p>
                <w:p w14:paraId="415F9F40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1.3.15. iedzīvotāju piedalīšanos domes un tās komiteju sēdēs</w:t>
                  </w:r>
                </w:p>
                <w:p w14:paraId="0CF27EAD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1.3.16. pašvaldības administrācijas izdoto administratīvo aktu apstrīdēšanas kārtību.</w:t>
                  </w:r>
                </w:p>
                <w:p w14:paraId="0C6D263B" w14:textId="387A863A" w:rsidR="002708EE" w:rsidRPr="003807AB" w:rsidRDefault="002708EE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1.3.17 citus papildus jautājumus</w:t>
                  </w:r>
                </w:p>
              </w:tc>
            </w:tr>
            <w:tr w:rsidR="003807AB" w:rsidRPr="003807AB" w14:paraId="0E249586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64DE829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>2. Fiskālā ietekme uz pašvaldības budžetu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5D0428B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2.1. saistošo noteikumu īstenošanas fiskālās ietekmes prognoze uz pašvaldības budžetu, iekļaujot attiecīgus aprēķinus:</w:t>
                  </w:r>
                </w:p>
                <w:p w14:paraId="21957337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2.1.1. nav ietekmes uz ieņēmumu daļu;</w:t>
                  </w:r>
                </w:p>
                <w:p w14:paraId="7D71B89A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2.1.2. nav ietekmes uz izdevumu daļu;</w:t>
                  </w:r>
                </w:p>
                <w:p w14:paraId="0EC3F1EC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2.1.3. ietekme uz citām pozīcijām budžeta ieņēmumu vai izdevumu daļā nav paredzēta.</w:t>
                  </w:r>
                </w:p>
              </w:tc>
            </w:tr>
            <w:tr w:rsidR="003807AB" w:rsidRPr="003807AB" w14:paraId="0DA976C2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C88DE4B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 Sociālā ietekme, ietekme uz vidi, iedzīvotāju veselību, uzņēmējdarbības vidi pašvaldības teritorijā, kā arī plānotā regulējuma ietekme uz konkurenci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9C4A7F5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3.1. sociālā ietekme – tiks veicināta sabiedrības iesaiste pašvaldības darbā;</w:t>
                  </w:r>
                </w:p>
                <w:p w14:paraId="286C2B23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3.2. Nav ietekmes uz vidi;</w:t>
                  </w:r>
                  <w:r w:rsidRPr="003807A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  <w:p w14:paraId="58BF9BFB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3.3. Nav ietekmes uz iedzīvotāju veselību;</w:t>
                  </w:r>
                  <w:r w:rsidRPr="003807A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</w:t>
                  </w:r>
                </w:p>
                <w:p w14:paraId="49CFC3D9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3.4. Nav ietekmes uz uzņēmējdarbības vidi pašvaldības teritorijā;</w:t>
                  </w:r>
                </w:p>
                <w:p w14:paraId="4299499A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3.5. Nav ietekmes uz konkurenci.</w:t>
                  </w:r>
                </w:p>
              </w:tc>
            </w:tr>
            <w:tr w:rsidR="003807AB" w:rsidRPr="003807AB" w14:paraId="32A11C46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93DB3D6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4. Ietekme uz administratīvajām 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>procedūrām un to izmaksām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0F28FDE6" w14:textId="6D4B9869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lastRenderedPageBreak/>
                    <w:t xml:space="preserve">Administratīvās procedūras </w:t>
                  </w:r>
                  <w:r w:rsidR="00A87EF0"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būtiski </w:t>
                  </w: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netiek mainītas. </w:t>
                  </w:r>
                </w:p>
              </w:tc>
            </w:tr>
            <w:tr w:rsidR="003807AB" w:rsidRPr="003807AB" w14:paraId="785B560F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9C67A5A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5. Ietekme uz pašvaldības funkcijām un cilvēkresursiem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E50AF20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Sakarā ar saistošo noteikumu izpildi tiks noteikti jauni pienākumi vai uzdevumi esošajiem darbiniekiem, jo pašvaldībai saskaņā ar </w:t>
                  </w:r>
                  <w:hyperlink r:id="rId7" w:tgtFrame="_blank" w:history="1">
                    <w:r w:rsidRPr="003807AB"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lv-LV"/>
                        <w14:ligatures w14:val="none"/>
                      </w:rPr>
                      <w:t>Pašvaldību likumu</w:t>
                    </w:r>
                  </w:hyperlink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 ir palielinājies un mainījies noteikto funkciju un uzdevumu apjoms.</w:t>
                  </w:r>
                </w:p>
              </w:tc>
            </w:tr>
            <w:tr w:rsidR="003807AB" w:rsidRPr="003807AB" w14:paraId="0576C1AC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3016BF7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6. Informācija par izpildes nodrošināšanu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897DFEF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Saistošo noteikumu izpildē nav paredzēts izveidot jaunu institūciju.</w:t>
                  </w:r>
                </w:p>
              </w:tc>
            </w:tr>
            <w:tr w:rsidR="003807AB" w:rsidRPr="003807AB" w14:paraId="34E1160F" w14:textId="77777777" w:rsidTr="001F620D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7F0A1E7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7. Prasību un izmaksu samērīgums pret ieguvumiem, ko sniedz mērķa sasniegšana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57FDA29" w14:textId="77777777" w:rsidR="001F620D" w:rsidRPr="003807AB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Saistošie noteikumi ir piemēroti iecerētā mērķa sasniegšanas nodrošināšanai un paredz tikai to, kas ir vajadzīgs minētā mērķa sasniegšanai.</w:t>
                  </w:r>
                </w:p>
              </w:tc>
            </w:tr>
            <w:tr w:rsidR="003807AB" w:rsidRPr="00650738" w14:paraId="449D3CD2" w14:textId="77777777" w:rsidTr="00650738">
              <w:tc>
                <w:tcPr>
                  <w:tcW w:w="14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3A181C02" w14:textId="77777777" w:rsidR="001F620D" w:rsidRPr="003807AB" w:rsidRDefault="001F620D" w:rsidP="003807AB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3807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8. Izstrādes gaitā veiktās konsultācijas ar privātpersonām un institūcijām </w:t>
                  </w:r>
                </w:p>
              </w:tc>
              <w:tc>
                <w:tcPr>
                  <w:tcW w:w="35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9F75B68" w14:textId="0F884D02" w:rsidR="001F620D" w:rsidRPr="00650738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Saistošo noteikumu projekts un tam pievienotais paskaidrojuma raksts 2023. gada </w:t>
                  </w:r>
                  <w:r w:rsidR="002C4276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25.septembrī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publicēts pašvaldības oficiālajā tīmekļvietnē www.</w:t>
                  </w:r>
                  <w:r w:rsidR="00361324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dkn.lv</w:t>
                  </w:r>
                  <w:r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 xml:space="preserve"> sabiedrības viedokļa noskaidrošanai, paredzot termiņu viedokļu sniegšanai līdz 2023. gada </w:t>
                  </w:r>
                  <w:r w:rsidR="002C4276" w:rsidRPr="006507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t>8.oktobrim.</w:t>
                  </w:r>
                </w:p>
                <w:p w14:paraId="317A8717" w14:textId="39E32F7F" w:rsidR="001F620D" w:rsidRPr="00650738" w:rsidRDefault="001F620D" w:rsidP="003807AB">
                  <w:pPr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</w:pPr>
                </w:p>
              </w:tc>
            </w:tr>
          </w:tbl>
          <w:p w14:paraId="5F33185B" w14:textId="1096B25E" w:rsidR="001F620D" w:rsidRPr="003807AB" w:rsidRDefault="00361324" w:rsidP="001F6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Dienvidkurzemes </w:t>
            </w:r>
            <w:r w:rsidR="001F620D"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novada pašvaldības domes priekšsēdētājs </w:t>
            </w:r>
            <w:proofErr w:type="spellStart"/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A.Priedols</w:t>
            </w:r>
            <w:proofErr w:type="spellEnd"/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14:paraId="463A539E" w14:textId="77777777" w:rsidR="001F620D" w:rsidRPr="003807AB" w:rsidRDefault="001F620D" w:rsidP="001F62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807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 </w:t>
            </w:r>
          </w:p>
        </w:tc>
      </w:tr>
    </w:tbl>
    <w:p w14:paraId="20AA44CF" w14:textId="77777777" w:rsidR="001F620D" w:rsidRPr="003807AB" w:rsidRDefault="001F620D">
      <w:pPr>
        <w:rPr>
          <w:rFonts w:ascii="Times New Roman" w:hAnsi="Times New Roman" w:cs="Times New Roman"/>
          <w:sz w:val="24"/>
          <w:szCs w:val="24"/>
        </w:rPr>
      </w:pPr>
    </w:p>
    <w:sectPr w:rsidR="001F620D" w:rsidRPr="003807AB" w:rsidSect="00E64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0D"/>
    <w:rsid w:val="000E4FF0"/>
    <w:rsid w:val="001F620D"/>
    <w:rsid w:val="002708EE"/>
    <w:rsid w:val="002C4276"/>
    <w:rsid w:val="00346F51"/>
    <w:rsid w:val="00361324"/>
    <w:rsid w:val="003807AB"/>
    <w:rsid w:val="003F2722"/>
    <w:rsid w:val="005A5573"/>
    <w:rsid w:val="00650738"/>
    <w:rsid w:val="006E0351"/>
    <w:rsid w:val="00895DA3"/>
    <w:rsid w:val="00A87EF0"/>
    <w:rsid w:val="00E6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47B5"/>
  <w15:chartTrackingRefBased/>
  <w15:docId w15:val="{81B387CC-BFE7-4F00-BC67-8563DFB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1F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1F6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5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25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36956-pasvaldibu-liku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336956-pasvaldibu-likums" TargetMode="External"/><Relationship Id="rId5" Type="http://schemas.openxmlformats.org/officeDocument/2006/relationships/hyperlink" Target="https://likumi.lv/ta/id/336956-pasvaldibu-likums" TargetMode="External"/><Relationship Id="rId4" Type="http://schemas.openxmlformats.org/officeDocument/2006/relationships/hyperlink" Target="https://likumi.lv/ta/id/57255-par-pasvaldib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Simsone</dc:creator>
  <cp:keywords/>
  <dc:description/>
  <cp:lastModifiedBy>Iveta Samoviča</cp:lastModifiedBy>
  <cp:revision>3</cp:revision>
  <dcterms:created xsi:type="dcterms:W3CDTF">2023-09-25T11:57:00Z</dcterms:created>
  <dcterms:modified xsi:type="dcterms:W3CDTF">2023-09-25T12:57:00Z</dcterms:modified>
</cp:coreProperties>
</file>