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3B3094" w:rsidRPr="007E2678" w:rsidP="00696CF7" w14:paraId="5E617CD2" w14:textId="13F762B6">
      <w:pPr>
        <w:pStyle w:val="Header"/>
        <w:tabs>
          <w:tab w:val="clear" w:pos="4320"/>
          <w:tab w:val="clear" w:pos="8640"/>
        </w:tabs>
        <w:jc w:val="center"/>
        <w:rPr>
          <w:rFonts w:ascii="Times New Roman" w:hAnsi="Times New Roman"/>
          <w:sz w:val="24"/>
          <w:szCs w:val="24"/>
          <w:lang w:val="lv-LV"/>
        </w:rPr>
      </w:pPr>
      <w:r w:rsidRPr="007E2678">
        <w:rPr>
          <w:rFonts w:ascii="Times New Roman" w:hAnsi="Times New Roman"/>
          <w:sz w:val="24"/>
          <w:szCs w:val="24"/>
          <w:lang w:val="lv-LV"/>
        </w:rPr>
        <w:t>Rīgā</w:t>
      </w:r>
    </w:p>
    <w:p w:rsidR="0081523C" w:rsidRPr="007E2678" w:rsidP="0081523C" w14:paraId="3E655CD1" w14:textId="0E7282C1">
      <w:pPr>
        <w:pStyle w:val="Header"/>
        <w:tabs>
          <w:tab w:val="clear" w:pos="4320"/>
          <w:tab w:val="clear" w:pos="8640"/>
        </w:tabs>
        <w:spacing w:before="200"/>
        <w:rPr>
          <w:rFonts w:ascii="Times New Roman" w:hAnsi="Times New Roman"/>
          <w:sz w:val="24"/>
          <w:szCs w:val="24"/>
          <w:lang w:val="lv-LV"/>
        </w:rPr>
      </w:pPr>
      <w:r w:rsidRPr="007E2678">
        <w:rPr>
          <w:rFonts w:ascii="Times New Roman" w:hAnsi="Times New Roman"/>
          <w:noProof/>
          <w:sz w:val="24"/>
          <w:szCs w:val="24"/>
          <w:lang w:val="lv-LV"/>
        </w:rPr>
        <w:t>31.10.2023</w:t>
      </w:r>
      <w:r w:rsidRPr="007E2678" w:rsidR="00223F4C">
        <w:rPr>
          <w:rFonts w:ascii="Times New Roman" w:hAnsi="Times New Roman"/>
          <w:sz w:val="24"/>
          <w:szCs w:val="24"/>
          <w:lang w:val="lv-LV"/>
        </w:rPr>
        <w:tab/>
      </w:r>
    </w:p>
    <w:p w:rsidR="00842C4F" w:rsidRPr="007E2678" w:rsidP="00425F3E" w14:paraId="1492917F" w14:textId="0C86BA87">
      <w:pPr>
        <w:pStyle w:val="Header"/>
        <w:tabs>
          <w:tab w:val="clear" w:pos="4320"/>
          <w:tab w:val="clear" w:pos="8640"/>
        </w:tabs>
        <w:spacing w:before="200"/>
        <w:ind w:left="2880" w:firstLine="720"/>
        <w:rPr>
          <w:rFonts w:ascii="Times New Roman" w:hAnsi="Times New Roman"/>
          <w:sz w:val="24"/>
          <w:szCs w:val="24"/>
          <w:lang w:val="lv-LV"/>
        </w:rPr>
      </w:pPr>
      <w:r w:rsidRPr="007E2678">
        <w:rPr>
          <w:rFonts w:ascii="Times New Roman" w:hAnsi="Times New Roman"/>
          <w:b/>
          <w:bCs/>
          <w:sz w:val="28"/>
          <w:szCs w:val="28"/>
          <w:lang w:val="lv-LV"/>
        </w:rPr>
        <w:t>Atzinums</w:t>
      </w:r>
      <w:r w:rsidRPr="007E2678" w:rsidR="00BF1536">
        <w:rPr>
          <w:rFonts w:ascii="Times New Roman" w:hAnsi="Times New Roman"/>
          <w:b/>
          <w:bCs/>
          <w:sz w:val="28"/>
          <w:szCs w:val="28"/>
          <w:lang w:val="lv-LV"/>
        </w:rPr>
        <w:t xml:space="preserve"> </w:t>
      </w:r>
      <w:r w:rsidRPr="007E2678" w:rsidR="00BF0050">
        <w:rPr>
          <w:rFonts w:ascii="Times New Roman" w:hAnsi="Times New Roman"/>
          <w:b/>
          <w:bCs/>
          <w:sz w:val="28"/>
          <w:szCs w:val="28"/>
          <w:lang w:val="lv-LV"/>
        </w:rPr>
        <w:t>Nr.</w:t>
      </w:r>
      <w:r w:rsidRPr="007E2678" w:rsidR="00F25998">
        <w:rPr>
          <w:rFonts w:ascii="Times New Roman" w:hAnsi="Times New Roman"/>
          <w:b/>
          <w:bCs/>
          <w:sz w:val="28"/>
          <w:szCs w:val="28"/>
          <w:lang w:val="lv-LV"/>
        </w:rPr>
        <w:t xml:space="preserve"> </w:t>
      </w:r>
      <w:r w:rsidRPr="007E2678" w:rsidR="00223F4C">
        <w:rPr>
          <w:rFonts w:ascii="Times New Roman" w:hAnsi="Times New Roman"/>
          <w:b/>
          <w:bCs/>
          <w:noProof/>
          <w:sz w:val="28"/>
          <w:szCs w:val="28"/>
          <w:lang w:val="lv-LV"/>
        </w:rPr>
        <w:t>5-04/11</w:t>
      </w:r>
      <w:r w:rsidRPr="007E2678" w:rsidR="00C33D51">
        <w:rPr>
          <w:rFonts w:ascii="Times New Roman" w:hAnsi="Times New Roman"/>
          <w:b/>
          <w:bCs/>
          <w:sz w:val="28"/>
          <w:szCs w:val="28"/>
          <w:lang w:val="lv-LV"/>
        </w:rPr>
        <w:t>/202</w:t>
      </w:r>
      <w:r w:rsidRPr="007E2678" w:rsidR="00711DA6">
        <w:rPr>
          <w:rFonts w:ascii="Times New Roman" w:hAnsi="Times New Roman"/>
          <w:b/>
          <w:bCs/>
          <w:sz w:val="28"/>
          <w:szCs w:val="28"/>
          <w:lang w:val="lv-LV"/>
        </w:rPr>
        <w:t>3</w:t>
      </w:r>
    </w:p>
    <w:p w:rsidR="007E2678" w:rsidRPr="007E2678" w:rsidP="007E2678" w14:paraId="2582071E" w14:textId="77777777">
      <w:pPr>
        <w:widowControl/>
        <w:tabs>
          <w:tab w:val="left" w:pos="5180"/>
        </w:tabs>
        <w:spacing w:before="120" w:after="120" w:line="240" w:lineRule="auto"/>
        <w:jc w:val="center"/>
        <w:rPr>
          <w:rFonts w:ascii="Times New Roman" w:eastAsia="Times New Roman" w:hAnsi="Times New Roman"/>
          <w:sz w:val="28"/>
          <w:szCs w:val="28"/>
          <w:lang w:val="lv-LV"/>
        </w:rPr>
      </w:pPr>
      <w:r w:rsidRPr="007E2678">
        <w:rPr>
          <w:rFonts w:ascii="Times New Roman" w:eastAsia="Times New Roman" w:hAnsi="Times New Roman"/>
          <w:b/>
          <w:bCs/>
          <w:sz w:val="28"/>
          <w:szCs w:val="28"/>
          <w:lang w:val="lv-LV"/>
        </w:rPr>
        <w:t>par vēja parka “</w:t>
      </w:r>
      <w:r w:rsidRPr="007E2678">
        <w:rPr>
          <w:rFonts w:ascii="Times New Roman" w:eastAsia="Times New Roman" w:hAnsi="Times New Roman"/>
          <w:b/>
          <w:bCs/>
          <w:i/>
          <w:iCs/>
          <w:sz w:val="28"/>
          <w:szCs w:val="28"/>
          <w:lang w:val="lv-LV"/>
        </w:rPr>
        <w:t>Vērgale</w:t>
      </w:r>
      <w:r w:rsidRPr="007E2678">
        <w:rPr>
          <w:rFonts w:ascii="Times New Roman" w:eastAsia="Times New Roman" w:hAnsi="Times New Roman"/>
          <w:b/>
          <w:bCs/>
          <w:sz w:val="28"/>
          <w:szCs w:val="28"/>
          <w:lang w:val="lv-LV"/>
        </w:rPr>
        <w:t>” būvniecības</w:t>
      </w:r>
      <w:r w:rsidRPr="007E2678">
        <w:rPr>
          <w:rFonts w:ascii="Times New Roman" w:eastAsia="Times New Roman" w:hAnsi="Times New Roman"/>
          <w:b/>
          <w:sz w:val="28"/>
          <w:szCs w:val="28"/>
          <w:lang w:val="lv-LV"/>
        </w:rPr>
        <w:t xml:space="preserve"> Dienvidkurzemes novada Vērgales pagastā </w:t>
      </w:r>
      <w:r w:rsidRPr="007E2678">
        <w:rPr>
          <w:rFonts w:ascii="Times New Roman" w:eastAsia="Times New Roman" w:hAnsi="Times New Roman"/>
          <w:b/>
          <w:bCs/>
          <w:sz w:val="28"/>
          <w:szCs w:val="28"/>
          <w:lang w:val="lv-LV"/>
        </w:rPr>
        <w:t xml:space="preserve">ietekmes uz vidi novērtējuma </w:t>
      </w:r>
      <w:r w:rsidRPr="007E2678">
        <w:rPr>
          <w:rFonts w:ascii="Times New Roman" w:eastAsia="Times New Roman" w:hAnsi="Times New Roman"/>
          <w:b/>
          <w:sz w:val="28"/>
          <w:szCs w:val="28"/>
          <w:lang w:val="lv-LV"/>
        </w:rPr>
        <w:t>ziņojumu</w:t>
      </w:r>
    </w:p>
    <w:p w:rsidR="007E2678" w:rsidRPr="007E2678" w:rsidP="007E2678" w14:paraId="0857BE34" w14:textId="77777777">
      <w:pPr>
        <w:widowControl/>
        <w:spacing w:before="120" w:after="120" w:line="240" w:lineRule="auto"/>
        <w:jc w:val="center"/>
        <w:rPr>
          <w:rFonts w:ascii="Times New Roman" w:eastAsia="Times New Roman" w:hAnsi="Times New Roman"/>
          <w:sz w:val="24"/>
          <w:szCs w:val="24"/>
          <w:lang w:val="lv-LV"/>
        </w:rPr>
      </w:pPr>
    </w:p>
    <w:p w:rsidR="007E2678" w:rsidRPr="007E2678" w:rsidP="007E2678" w14:paraId="29287C20" w14:textId="77777777">
      <w:pPr>
        <w:widowControl/>
        <w:spacing w:before="120" w:after="120" w:line="240" w:lineRule="auto"/>
        <w:ind w:right="12"/>
        <w:jc w:val="right"/>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Derīgs līdz 2026. gada 31. oktobrim</w:t>
      </w:r>
    </w:p>
    <w:p w:rsidR="007E2678" w:rsidRPr="007E2678" w:rsidP="007E2678" w14:paraId="112EAA0D" w14:textId="77777777">
      <w:pPr>
        <w:widowControl/>
        <w:spacing w:before="240" w:after="240" w:line="240" w:lineRule="auto"/>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Paredzētās darbības ierosinātājs:</w:t>
      </w:r>
    </w:p>
    <w:p w:rsidR="007E2678" w:rsidRPr="007E2678" w:rsidP="007E2678" w14:paraId="463E60B5" w14:textId="4F4FF05A">
      <w:pPr>
        <w:widowControl/>
        <w:spacing w:before="240" w:after="240" w:line="240" w:lineRule="auto"/>
        <w:jc w:val="both"/>
        <w:rPr>
          <w:rFonts w:ascii="Times New Roman" w:hAnsi="Times New Roman"/>
          <w:sz w:val="24"/>
          <w:szCs w:val="24"/>
          <w:lang w:val="lv-LV"/>
        </w:rPr>
      </w:pPr>
      <w:r w:rsidRPr="007E2678">
        <w:rPr>
          <w:rFonts w:ascii="Times New Roman" w:hAnsi="Times New Roman"/>
          <w:sz w:val="24"/>
          <w:szCs w:val="24"/>
          <w:lang w:val="lv-LV"/>
        </w:rPr>
        <w:t xml:space="preserve">SIA </w:t>
      </w:r>
      <w:r w:rsidRPr="007E2678">
        <w:rPr>
          <w:rFonts w:ascii="Times New Roman" w:hAnsi="Times New Roman"/>
          <w:i/>
          <w:iCs/>
          <w:sz w:val="24"/>
          <w:szCs w:val="24"/>
          <w:lang w:val="lv-LV"/>
        </w:rPr>
        <w:t xml:space="preserve">“LAT Eco </w:t>
      </w:r>
      <w:r w:rsidRPr="007E2678">
        <w:rPr>
          <w:rFonts w:ascii="Times New Roman" w:hAnsi="Times New Roman"/>
          <w:i/>
          <w:iCs/>
          <w:sz w:val="24"/>
          <w:szCs w:val="24"/>
          <w:lang w:val="lv-LV"/>
        </w:rPr>
        <w:t>Development</w:t>
      </w:r>
      <w:r w:rsidRPr="007E2678">
        <w:rPr>
          <w:rFonts w:ascii="Times New Roman" w:hAnsi="Times New Roman"/>
          <w:i/>
          <w:iCs/>
          <w:sz w:val="24"/>
          <w:szCs w:val="24"/>
          <w:lang w:val="lv-LV"/>
        </w:rPr>
        <w:t>”</w:t>
      </w:r>
      <w:r w:rsidRPr="007E2678">
        <w:rPr>
          <w:rFonts w:ascii="Times New Roman" w:hAnsi="Times New Roman"/>
          <w:sz w:val="24"/>
          <w:szCs w:val="24"/>
          <w:lang w:val="lv-LV"/>
        </w:rPr>
        <w:t>, reģistrācijas Nr. 50203265151, juridiskā adrese: Audēju iela</w:t>
      </w:r>
      <w:r w:rsidRPr="007E2678">
        <w:rPr>
          <w:rFonts w:ascii="Times New Roman" w:eastAsia="Times New Roman" w:hAnsi="Times New Roman"/>
          <w:sz w:val="24"/>
          <w:szCs w:val="24"/>
          <w:lang w:val="lv-LV"/>
        </w:rPr>
        <w:t> </w:t>
      </w:r>
      <w:r w:rsidRPr="007E2678">
        <w:rPr>
          <w:rFonts w:ascii="Times New Roman" w:hAnsi="Times New Roman"/>
          <w:sz w:val="24"/>
          <w:szCs w:val="24"/>
          <w:lang w:val="lv-LV"/>
        </w:rPr>
        <w:t>15</w:t>
      </w:r>
      <w:r w:rsidRPr="007E2678">
        <w:rPr>
          <w:rFonts w:ascii="Times New Roman" w:eastAsia="Times New Roman" w:hAnsi="Times New Roman"/>
          <w:sz w:val="24"/>
          <w:szCs w:val="24"/>
          <w:lang w:val="lv-LV"/>
        </w:rPr>
        <w:t> </w:t>
      </w:r>
      <w:r w:rsidRPr="007E2678">
        <w:rPr>
          <w:rFonts w:ascii="Times New Roman" w:hAnsi="Times New Roman"/>
          <w:sz w:val="24"/>
          <w:szCs w:val="24"/>
          <w:lang w:val="lv-LV"/>
        </w:rPr>
        <w:t>-</w:t>
      </w:r>
      <w:r w:rsidRPr="007E2678">
        <w:rPr>
          <w:rFonts w:ascii="Times New Roman" w:eastAsia="Times New Roman" w:hAnsi="Times New Roman"/>
          <w:sz w:val="24"/>
          <w:szCs w:val="24"/>
          <w:lang w:val="lv-LV"/>
        </w:rPr>
        <w:t> </w:t>
      </w:r>
      <w:r w:rsidRPr="007E2678">
        <w:rPr>
          <w:rFonts w:ascii="Times New Roman" w:hAnsi="Times New Roman"/>
          <w:sz w:val="24"/>
          <w:szCs w:val="24"/>
          <w:lang w:val="lv-LV"/>
        </w:rPr>
        <w:t xml:space="preserve">4, Rīga, </w:t>
      </w:r>
      <w:r w:rsidRPr="007E2678">
        <w:rPr>
          <w:rFonts w:ascii="Times New Roman" w:eastAsia="Times New Roman" w:hAnsi="Times New Roman"/>
          <w:sz w:val="24"/>
          <w:szCs w:val="24"/>
          <w:lang w:val="lv-LV"/>
        </w:rPr>
        <w:t>LV</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w:t>
      </w:r>
      <w:r w:rsidRPr="007E2678">
        <w:rPr>
          <w:rFonts w:ascii="Times New Roman" w:hAnsi="Times New Roman"/>
          <w:sz w:val="24"/>
          <w:szCs w:val="24"/>
          <w:lang w:val="lv-LV"/>
        </w:rPr>
        <w:t xml:space="preserve"> 1050, elektroniskā pasta adrese: </w:t>
      </w:r>
      <w:hyperlink r:id="rId6" w:history="1">
        <w:r w:rsidRPr="00766558" w:rsidR="00F827C7">
          <w:rPr>
            <w:rStyle w:val="Hyperlink"/>
            <w:rFonts w:ascii="Times New Roman" w:hAnsi="Times New Roman"/>
            <w:sz w:val="24"/>
            <w:szCs w:val="24"/>
            <w:lang w:val="lv-LV"/>
          </w:rPr>
          <w:t>arturs@nobisenergy.com</w:t>
        </w:r>
      </w:hyperlink>
      <w:r w:rsidR="00F827C7">
        <w:rPr>
          <w:rFonts w:ascii="Times New Roman" w:hAnsi="Times New Roman"/>
          <w:sz w:val="24"/>
          <w:szCs w:val="24"/>
          <w:lang w:val="lv-LV"/>
        </w:rPr>
        <w:t xml:space="preserve"> </w:t>
      </w:r>
      <w:r w:rsidRPr="007E2678">
        <w:rPr>
          <w:rFonts w:ascii="Times New Roman" w:hAnsi="Times New Roman"/>
          <w:sz w:val="24"/>
          <w:szCs w:val="24"/>
          <w:lang w:val="lv-LV"/>
        </w:rPr>
        <w:t>(turpmāk – Ierosinātāja).</w:t>
      </w:r>
    </w:p>
    <w:p w:rsidR="007E2678" w:rsidRPr="007E2678" w:rsidP="007E2678" w14:paraId="6210CB21" w14:textId="77777777">
      <w:pPr>
        <w:widowControl/>
        <w:spacing w:before="240" w:after="240" w:line="240" w:lineRule="auto"/>
        <w:jc w:val="both"/>
        <w:rPr>
          <w:rFonts w:ascii="Times New Roman" w:eastAsia="Times New Roman" w:hAnsi="Times New Roman"/>
          <w:sz w:val="24"/>
          <w:szCs w:val="24"/>
          <w:lang w:val="lv-LV"/>
        </w:rPr>
      </w:pPr>
      <w:r w:rsidRPr="007E2678">
        <w:rPr>
          <w:rFonts w:ascii="Times New Roman" w:eastAsia="Times New Roman" w:hAnsi="Times New Roman"/>
          <w:b/>
          <w:sz w:val="24"/>
          <w:szCs w:val="24"/>
          <w:lang w:val="lv-LV"/>
        </w:rPr>
        <w:t>Ziņojuma izstrādātājs:</w:t>
      </w:r>
    </w:p>
    <w:p w:rsidR="007E2678" w:rsidRPr="007E2678" w:rsidP="007E2678" w14:paraId="394DA6DA" w14:textId="35AAF056">
      <w:pPr>
        <w:widowControl/>
        <w:spacing w:before="240" w:after="240" w:line="240" w:lineRule="auto"/>
        <w:ind w:right="12"/>
        <w:jc w:val="both"/>
        <w:rPr>
          <w:rFonts w:ascii="Times New Roman" w:eastAsia="Times New Roman" w:hAnsi="Times New Roman"/>
          <w:sz w:val="24"/>
          <w:szCs w:val="24"/>
          <w:lang w:val="lv-LV"/>
        </w:rPr>
      </w:pPr>
      <w:r w:rsidRPr="007E2678">
        <w:rPr>
          <w:rFonts w:ascii="Times New Roman" w:hAnsi="Times New Roman"/>
          <w:sz w:val="24"/>
          <w:szCs w:val="24"/>
          <w:lang w:val="lv-LV"/>
        </w:rPr>
        <w:t>SIA “</w:t>
      </w:r>
      <w:r w:rsidRPr="007E2678">
        <w:rPr>
          <w:rFonts w:ascii="Times New Roman" w:eastAsia="Times New Roman" w:hAnsi="Times New Roman"/>
          <w:i/>
          <w:iCs/>
          <w:sz w:val="24"/>
          <w:szCs w:val="24"/>
          <w:lang w:val="lv-LV"/>
        </w:rPr>
        <w:t xml:space="preserve">Estonian, </w:t>
      </w:r>
      <w:r w:rsidRPr="007E2678">
        <w:rPr>
          <w:rFonts w:ascii="Times New Roman" w:eastAsia="Times New Roman" w:hAnsi="Times New Roman"/>
          <w:i/>
          <w:iCs/>
          <w:sz w:val="24"/>
          <w:szCs w:val="24"/>
          <w:lang w:val="lv-LV"/>
        </w:rPr>
        <w:t>Latvian</w:t>
      </w:r>
      <w:r w:rsidRPr="007E2678">
        <w:rPr>
          <w:rFonts w:ascii="Times New Roman" w:eastAsia="Times New Roman" w:hAnsi="Times New Roman"/>
          <w:i/>
          <w:iCs/>
          <w:sz w:val="24"/>
          <w:szCs w:val="24"/>
          <w:lang w:val="lv-LV"/>
        </w:rPr>
        <w:t xml:space="preserve"> &amp; </w:t>
      </w:r>
      <w:r w:rsidRPr="007E2678">
        <w:rPr>
          <w:rFonts w:ascii="Times New Roman" w:eastAsia="Times New Roman" w:hAnsi="Times New Roman"/>
          <w:i/>
          <w:iCs/>
          <w:sz w:val="24"/>
          <w:szCs w:val="24"/>
          <w:lang w:val="lv-LV"/>
        </w:rPr>
        <w:t>Lithuanian</w:t>
      </w:r>
      <w:r w:rsidRPr="007E2678">
        <w:rPr>
          <w:rFonts w:ascii="Times New Roman" w:eastAsia="Times New Roman" w:hAnsi="Times New Roman"/>
          <w:i/>
          <w:iCs/>
          <w:sz w:val="24"/>
          <w:szCs w:val="24"/>
          <w:lang w:val="lv-LV"/>
        </w:rPr>
        <w:t xml:space="preserve"> </w:t>
      </w:r>
      <w:r w:rsidRPr="007E2678">
        <w:rPr>
          <w:rFonts w:ascii="Times New Roman" w:eastAsia="Times New Roman" w:hAnsi="Times New Roman"/>
          <w:i/>
          <w:iCs/>
          <w:sz w:val="24"/>
          <w:szCs w:val="24"/>
          <w:lang w:val="lv-LV"/>
        </w:rPr>
        <w:t>Environment</w:t>
      </w:r>
      <w:r w:rsidRPr="007E2678">
        <w:rPr>
          <w:rFonts w:ascii="Times New Roman" w:hAnsi="Times New Roman"/>
          <w:sz w:val="24"/>
          <w:szCs w:val="24"/>
          <w:lang w:val="lv-LV"/>
        </w:rPr>
        <w:t>”</w:t>
      </w:r>
      <w:r w:rsidRPr="007E2678">
        <w:rPr>
          <w:rFonts w:ascii="Times New Roman" w:eastAsia="Times New Roman" w:hAnsi="Times New Roman"/>
          <w:sz w:val="24"/>
          <w:szCs w:val="24"/>
          <w:lang w:val="lv-LV"/>
        </w:rPr>
        <w:t xml:space="preserve">, reģistrācijas </w:t>
      </w:r>
      <w:r w:rsidRPr="007E2678">
        <w:rPr>
          <w:rFonts w:ascii="Times New Roman" w:hAnsi="Times New Roman"/>
          <w:sz w:val="24"/>
          <w:szCs w:val="24"/>
          <w:lang w:val="lv-LV"/>
        </w:rPr>
        <w:t>Nr. 40003374818</w:t>
      </w:r>
      <w:r w:rsidRPr="007E2678">
        <w:rPr>
          <w:rFonts w:ascii="Times New Roman" w:eastAsia="Times New Roman" w:hAnsi="Times New Roman"/>
          <w:sz w:val="24"/>
          <w:szCs w:val="24"/>
          <w:lang w:val="lv-LV"/>
        </w:rPr>
        <w:t>, juridiskā adrese: Vīlandes iela 3 - 6, Rīga, LV</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 xml:space="preserve">1010; </w:t>
      </w:r>
      <w:r w:rsidRPr="007E2678">
        <w:rPr>
          <w:rFonts w:ascii="Times New Roman" w:eastAsia="Times New Roman" w:hAnsi="Times New Roman"/>
          <w:sz w:val="24"/>
          <w:szCs w:val="24"/>
          <w:lang w:val="lv-LV" w:eastAsia="lv-LV"/>
        </w:rPr>
        <w:t>e-pasts</w:t>
      </w:r>
      <w:r w:rsidRPr="007E2678">
        <w:rPr>
          <w:rFonts w:ascii="Times New Roman" w:eastAsia="Times New Roman" w:hAnsi="Times New Roman"/>
          <w:sz w:val="24"/>
          <w:szCs w:val="24"/>
          <w:lang w:val="lv-LV"/>
        </w:rPr>
        <w:t>:</w:t>
      </w:r>
      <w:r w:rsidR="00F827C7">
        <w:rPr>
          <w:rFonts w:ascii="Times New Roman" w:eastAsia="Times New Roman" w:hAnsi="Times New Roman"/>
          <w:sz w:val="24"/>
          <w:szCs w:val="24"/>
          <w:lang w:val="lv-LV"/>
        </w:rPr>
        <w:t xml:space="preserve"> </w:t>
      </w:r>
      <w:hyperlink r:id="rId7" w:history="1">
        <w:r w:rsidRPr="00766558" w:rsidR="00F827C7">
          <w:rPr>
            <w:rStyle w:val="Hyperlink"/>
            <w:rFonts w:ascii="Times New Roman" w:eastAsia="Times New Roman" w:hAnsi="Times New Roman"/>
            <w:sz w:val="24"/>
            <w:szCs w:val="24"/>
            <w:lang w:val="lv-LV"/>
          </w:rPr>
          <w:t>elle@environment.lv</w:t>
        </w:r>
      </w:hyperlink>
      <w:r w:rsidR="00F827C7">
        <w:rPr>
          <w:rFonts w:ascii="Times New Roman" w:eastAsia="Times New Roman" w:hAnsi="Times New Roman"/>
          <w:sz w:val="24"/>
          <w:szCs w:val="24"/>
          <w:lang w:val="lv-LV"/>
        </w:rPr>
        <w:t xml:space="preserve"> </w:t>
      </w:r>
      <w:r w:rsidRPr="007E2678">
        <w:rPr>
          <w:rFonts w:ascii="Times New Roman" w:eastAsia="Times New Roman" w:hAnsi="Times New Roman"/>
          <w:sz w:val="24"/>
          <w:szCs w:val="24"/>
          <w:lang w:val="lv-LV"/>
        </w:rPr>
        <w:t xml:space="preserve"> (turpmāk</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Izstrādātāja).</w:t>
      </w:r>
    </w:p>
    <w:p w:rsidR="007E2678" w:rsidRPr="007E2678" w:rsidP="007E2678" w14:paraId="7306C851" w14:textId="77777777">
      <w:pPr>
        <w:widowControl/>
        <w:spacing w:before="240" w:after="240" w:line="240" w:lineRule="auto"/>
        <w:jc w:val="both"/>
        <w:rPr>
          <w:rFonts w:ascii="Times New Roman" w:eastAsia="Times New Roman" w:hAnsi="Times New Roman"/>
          <w:sz w:val="24"/>
          <w:szCs w:val="24"/>
          <w:lang w:val="lv-LV"/>
        </w:rPr>
      </w:pPr>
      <w:r w:rsidRPr="007E2678">
        <w:rPr>
          <w:rFonts w:ascii="Times New Roman" w:eastAsia="Times New Roman" w:hAnsi="Times New Roman"/>
          <w:b/>
          <w:sz w:val="24"/>
          <w:szCs w:val="24"/>
          <w:lang w:val="lv-LV"/>
        </w:rPr>
        <w:t>Ziņojums iesniegts Vides pārraudzības valsts birojā:</w:t>
      </w:r>
    </w:p>
    <w:p w:rsidR="007E2678" w:rsidRPr="007E2678" w:rsidP="007E2678" w14:paraId="663FC46F" w14:textId="4A9584EC">
      <w:pPr>
        <w:widowControl/>
        <w:spacing w:before="240" w:after="240" w:line="240" w:lineRule="auto"/>
        <w:jc w:val="both"/>
        <w:rPr>
          <w:rStyle w:val="Hyperlink"/>
          <w:rFonts w:ascii="Times New Roman" w:hAnsi="Times New Roman"/>
          <w:color w:val="auto"/>
          <w:sz w:val="24"/>
          <w:szCs w:val="24"/>
          <w:u w:val="none"/>
          <w:lang w:val="lv-LV"/>
        </w:rPr>
      </w:pPr>
      <w:r w:rsidRPr="007E2678">
        <w:rPr>
          <w:rFonts w:ascii="Times New Roman" w:eastAsia="Times New Roman" w:hAnsi="Times New Roman"/>
          <w:sz w:val="24"/>
          <w:szCs w:val="24"/>
          <w:lang w:val="lv-LV"/>
        </w:rPr>
        <w:t xml:space="preserve">Ietekmes uz vidi novērtējuma </w:t>
      </w:r>
      <w:r w:rsidRPr="007E2678">
        <w:rPr>
          <w:rFonts w:ascii="Times New Roman" w:hAnsi="Times New Roman"/>
          <w:sz w:val="24"/>
          <w:szCs w:val="24"/>
          <w:lang w:val="lv-LV"/>
        </w:rPr>
        <w:t>(turpmāk arī - IVN)</w:t>
      </w:r>
      <w:r w:rsidRPr="007E2678">
        <w:rPr>
          <w:rFonts w:ascii="Times New Roman" w:eastAsia="Times New Roman" w:hAnsi="Times New Roman"/>
          <w:sz w:val="24"/>
          <w:szCs w:val="24"/>
          <w:lang w:val="lv-LV"/>
        </w:rPr>
        <w:t xml:space="preserve"> ziņojums (turpmāk</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Ziņojums) Vides pārraudzības valsts birojā (turpmāk</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w:t>
      </w:r>
      <w:r w:rsidRPr="007E2678">
        <w:rPr>
          <w:rFonts w:ascii="Times New Roman" w:hAnsi="Times New Roman"/>
          <w:sz w:val="24"/>
          <w:szCs w:val="24"/>
          <w:lang w:val="lv-LV"/>
        </w:rPr>
        <w:t> </w:t>
      </w:r>
      <w:r w:rsidRPr="007E2678">
        <w:rPr>
          <w:rFonts w:ascii="Times New Roman" w:eastAsia="Times New Roman" w:hAnsi="Times New Roman"/>
          <w:sz w:val="24"/>
          <w:szCs w:val="24"/>
          <w:lang w:val="lv-LV"/>
        </w:rPr>
        <w:t>Birojs) iesniegts 2023. gada 6. jūlijā,</w:t>
      </w:r>
      <w:r w:rsidRPr="007E2678">
        <w:rPr>
          <w:rFonts w:ascii="Times New Roman" w:hAnsi="Times New Roman"/>
          <w:sz w:val="24"/>
          <w:szCs w:val="24"/>
          <w:lang w:val="lv-LV"/>
        </w:rPr>
        <w:t xml:space="preserve"> papildinājumi </w:t>
      </w:r>
      <w:r w:rsidRPr="007E2678">
        <w:rPr>
          <w:rFonts w:ascii="Times New Roman" w:eastAsia="Times New Roman" w:hAnsi="Times New Roman"/>
          <w:sz w:val="24"/>
          <w:szCs w:val="24"/>
          <w:lang w:val="lv-LV"/>
        </w:rPr>
        <w:t>2023. gada 21. jūlijā, 2023. gada 27. oktobrī.</w:t>
      </w:r>
    </w:p>
    <w:p w:rsidR="007E2678" w:rsidRPr="007E2678" w:rsidP="007E2678" w14:paraId="375FBDA7" w14:textId="77777777">
      <w:pPr>
        <w:widowControl/>
        <w:spacing w:before="240" w:after="240" w:line="240" w:lineRule="auto"/>
        <w:jc w:val="both"/>
        <w:rPr>
          <w:rFonts w:ascii="Times New Roman" w:eastAsia="Times New Roman" w:hAnsi="Times New Roman"/>
          <w:b/>
          <w:color w:val="2E74B5" w:themeColor="accent5" w:themeShade="BF"/>
          <w:sz w:val="24"/>
          <w:szCs w:val="24"/>
          <w:lang w:val="lv-LV"/>
        </w:rPr>
      </w:pPr>
      <w:r w:rsidRPr="007E2678">
        <w:rPr>
          <w:rFonts w:ascii="Times New Roman" w:eastAsia="Times New Roman" w:hAnsi="Times New Roman"/>
          <w:b/>
          <w:sz w:val="24"/>
          <w:szCs w:val="24"/>
          <w:lang w:val="lv-LV"/>
        </w:rPr>
        <w:t xml:space="preserve">Atzinums izdots saskaņā ar likuma </w:t>
      </w:r>
      <w:r w:rsidRPr="007E2678">
        <w:rPr>
          <w:rFonts w:ascii="Times New Roman" w:eastAsia="Times New Roman" w:hAnsi="Times New Roman"/>
          <w:b/>
          <w:i/>
          <w:sz w:val="24"/>
          <w:szCs w:val="24"/>
          <w:lang w:val="lv-LV"/>
        </w:rPr>
        <w:t>“Par ietekmes uz vidi novērtējumu”</w:t>
      </w:r>
      <w:r w:rsidRPr="007E2678">
        <w:rPr>
          <w:rFonts w:ascii="Times New Roman" w:eastAsia="Times New Roman" w:hAnsi="Times New Roman"/>
          <w:b/>
          <w:sz w:val="24"/>
          <w:szCs w:val="24"/>
          <w:lang w:val="lv-LV"/>
        </w:rPr>
        <w:t xml:space="preserve"> 20. panta pirmo daļu, un tajā noteikti nosacījumi saskaņā ar šā likuma 20. panta desmito daļu.</w:t>
      </w:r>
    </w:p>
    <w:p w:rsidR="007E2678" w:rsidRPr="007E2678" w:rsidP="007E2678" w14:paraId="6EFB75A6" w14:textId="77777777">
      <w:pPr>
        <w:widowControl/>
        <w:numPr>
          <w:ilvl w:val="0"/>
          <w:numId w:val="1"/>
        </w:numPr>
        <w:spacing w:before="240" w:after="240" w:line="240" w:lineRule="auto"/>
        <w:ind w:left="284" w:hanging="284"/>
        <w:jc w:val="both"/>
        <w:rPr>
          <w:rFonts w:ascii="Times New Roman" w:eastAsia="Times New Roman" w:hAnsi="Times New Roman"/>
          <w:sz w:val="24"/>
          <w:szCs w:val="24"/>
          <w:lang w:val="lv-LV"/>
        </w:rPr>
      </w:pPr>
      <w:r w:rsidRPr="007E2678">
        <w:rPr>
          <w:rFonts w:ascii="Times New Roman" w:eastAsia="Times New Roman" w:hAnsi="Times New Roman"/>
          <w:b/>
          <w:sz w:val="24"/>
          <w:szCs w:val="24"/>
          <w:lang w:val="lv-LV"/>
        </w:rPr>
        <w:t>Paredzētās darbības nosaukums:</w:t>
      </w:r>
    </w:p>
    <w:p w:rsidR="007E2678" w:rsidRPr="007E2678" w:rsidP="007E2678" w14:paraId="3FDD542C" w14:textId="77777777">
      <w:pPr>
        <w:widowControl/>
        <w:spacing w:before="240" w:after="240" w:line="240" w:lineRule="auto"/>
        <w:jc w:val="both"/>
        <w:rPr>
          <w:rFonts w:ascii="Times New Roman" w:eastAsia="Times New Roman" w:hAnsi="Times New Roman"/>
          <w:sz w:val="24"/>
          <w:szCs w:val="24"/>
          <w:lang w:val="lv-LV"/>
        </w:rPr>
      </w:pPr>
      <w:r w:rsidRPr="007E2678">
        <w:rPr>
          <w:rFonts w:ascii="Times New Roman" w:hAnsi="Times New Roman"/>
          <w:sz w:val="24"/>
          <w:szCs w:val="24"/>
          <w:lang w:val="lv-LV"/>
        </w:rPr>
        <w:t>Vēja parka “</w:t>
      </w:r>
      <w:r w:rsidRPr="007E2678">
        <w:rPr>
          <w:rFonts w:ascii="Times New Roman" w:hAnsi="Times New Roman"/>
          <w:i/>
          <w:iCs/>
          <w:sz w:val="24"/>
          <w:szCs w:val="24"/>
          <w:lang w:val="lv-LV"/>
        </w:rPr>
        <w:t>Vērgale</w:t>
      </w:r>
      <w:r w:rsidRPr="007E2678">
        <w:rPr>
          <w:rFonts w:ascii="Times New Roman" w:hAnsi="Times New Roman"/>
          <w:sz w:val="24"/>
          <w:szCs w:val="24"/>
          <w:lang w:val="lv-LV"/>
        </w:rPr>
        <w:t xml:space="preserve">” būvniecība Dienvidkurzemes novada Vērgales pagastā </w:t>
      </w:r>
      <w:r w:rsidRPr="007E2678">
        <w:rPr>
          <w:rFonts w:ascii="Times New Roman" w:eastAsia="Times New Roman" w:hAnsi="Times New Roman"/>
          <w:bCs/>
          <w:sz w:val="24"/>
          <w:szCs w:val="24"/>
          <w:lang w:val="lv-LV"/>
        </w:rPr>
        <w:t>(turpmāk – Paredzētā darbība)</w:t>
      </w:r>
      <w:r w:rsidRPr="007E2678">
        <w:rPr>
          <w:rFonts w:ascii="Times New Roman" w:eastAsia="Times New Roman" w:hAnsi="Times New Roman"/>
          <w:sz w:val="24"/>
          <w:szCs w:val="24"/>
          <w:lang w:val="lv-LV"/>
        </w:rPr>
        <w:t>.</w:t>
      </w:r>
    </w:p>
    <w:p w:rsidR="007E2678" w:rsidRPr="007E2678" w:rsidP="007E2678" w14:paraId="28F2E0FF" w14:textId="77777777">
      <w:pPr>
        <w:widowControl/>
        <w:numPr>
          <w:ilvl w:val="0"/>
          <w:numId w:val="1"/>
        </w:numPr>
        <w:spacing w:before="240" w:after="240" w:line="240" w:lineRule="auto"/>
        <w:ind w:left="284" w:hanging="284"/>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Paredzētās darbības iespējamās norises vietas:</w:t>
      </w:r>
    </w:p>
    <w:p w:rsidR="007E2678" w:rsidRPr="007E2678" w:rsidP="007E2678" w14:paraId="08AE5548" w14:textId="77777777">
      <w:pPr>
        <w:pStyle w:val="NormalWeb"/>
        <w:shd w:val="clear" w:color="auto" w:fill="FFFFFF"/>
        <w:spacing w:before="240" w:beforeAutospacing="0" w:after="240" w:afterAutospacing="0"/>
        <w:jc w:val="both"/>
        <w:rPr>
          <w:rFonts w:ascii="Times New Roman" w:hAnsi="Times New Roman"/>
        </w:rPr>
      </w:pPr>
      <w:bookmarkStart w:id="0" w:name="_Hlk80083029"/>
      <w:r w:rsidRPr="007E2678">
        <w:rPr>
          <w:rFonts w:ascii="Times New Roman" w:hAnsi="Times New Roman"/>
        </w:rPr>
        <w:t>Dienvidkurzemes novads, Vērgales pagasts, nekustamie īpašumi ar zemes vienību kadastra apzīmējumiem:</w:t>
      </w:r>
      <w:r w:rsidRPr="007E2678">
        <w:t xml:space="preserve"> </w:t>
      </w:r>
      <w:r w:rsidRPr="007E2678">
        <w:rPr>
          <w:rFonts w:ascii="Times New Roman" w:hAnsi="Times New Roman"/>
        </w:rPr>
        <w:t>64960040449, 64960040314, 64960060002, 64960070232, 64960070015,</w:t>
      </w:r>
      <w:r w:rsidRPr="007E2678">
        <w:t xml:space="preserve"> </w:t>
      </w:r>
      <w:r w:rsidRPr="007E2678">
        <w:rPr>
          <w:rFonts w:ascii="Times New Roman" w:hAnsi="Times New Roman"/>
        </w:rPr>
        <w:t xml:space="preserve">64960070032, 64960070018, 64960070029, 64960070231, 64960040050, 64960070233, </w:t>
      </w:r>
      <w:r w:rsidRPr="007E2678">
        <w:rPr>
          <w:rFonts w:ascii="Times New Roman" w:hAnsi="Times New Roman"/>
        </w:rPr>
        <w:t>64960070033 (t</w:t>
      </w:r>
      <w:r w:rsidRPr="007E2678">
        <w:rPr>
          <w:rFonts w:ascii="Times New Roman" w:eastAsia="CIDFont+F3" w:hAnsi="Times New Roman"/>
        </w:rPr>
        <w:t xml:space="preserve">urpmāk arī – Darbības vieta vai Izpētes teritorija vai </w:t>
      </w:r>
      <w:r w:rsidRPr="007E2678">
        <w:rPr>
          <w:rFonts w:ascii="Times New Roman" w:hAnsi="Times New Roman"/>
        </w:rPr>
        <w:t>zemes vienības, uz kurām izskatīta iespēja 11 potenciālām VES būvniecības vietām</w:t>
      </w:r>
      <w:r w:rsidRPr="007E2678">
        <w:rPr>
          <w:rFonts w:ascii="Times New Roman" w:eastAsia="CIDFont+F3" w:hAnsi="Times New Roman"/>
        </w:rPr>
        <w:t>)</w:t>
      </w:r>
      <w:r>
        <w:rPr>
          <w:rStyle w:val="FootnoteReference"/>
          <w:rFonts w:ascii="Times New Roman" w:eastAsia="CIDFont+F3" w:hAnsi="Times New Roman"/>
        </w:rPr>
        <w:footnoteReference w:id="2"/>
      </w:r>
      <w:r w:rsidRPr="007E2678">
        <w:rPr>
          <w:rFonts w:ascii="Times New Roman" w:eastAsia="CIDFont+F3" w:hAnsi="Times New Roman"/>
        </w:rPr>
        <w:t>.</w:t>
      </w:r>
      <w:r w:rsidRPr="007E2678">
        <w:rPr>
          <w:rFonts w:ascii="Times New Roman" w:hAnsi="Times New Roman"/>
        </w:rPr>
        <w:t xml:space="preserve"> </w:t>
      </w:r>
    </w:p>
    <w:bookmarkEnd w:id="0"/>
    <w:p w:rsidR="007E2678" w:rsidRPr="007E2678" w:rsidP="007E2678" w14:paraId="230A58F1" w14:textId="77777777">
      <w:pPr>
        <w:widowControl/>
        <w:numPr>
          <w:ilvl w:val="0"/>
          <w:numId w:val="1"/>
        </w:numPr>
        <w:tabs>
          <w:tab w:val="num" w:pos="284"/>
        </w:tabs>
        <w:spacing w:before="120" w:after="120" w:line="240" w:lineRule="auto"/>
        <w:ind w:left="340" w:hanging="340"/>
        <w:jc w:val="both"/>
        <w:rPr>
          <w:rFonts w:ascii="Times New Roman" w:eastAsia="Times New Roman" w:hAnsi="Times New Roman"/>
          <w:b/>
          <w:sz w:val="24"/>
          <w:szCs w:val="24"/>
          <w:lang w:val="lv-LV"/>
        </w:rPr>
      </w:pPr>
      <w:r w:rsidRPr="007E2678">
        <w:rPr>
          <w:rFonts w:ascii="Times New Roman" w:hAnsi="Times New Roman"/>
          <w:b/>
          <w:sz w:val="24"/>
          <w:szCs w:val="24"/>
          <w:lang w:val="lv-LV" w:eastAsia="lv-LV"/>
        </w:rPr>
        <w:t>Ī</w:t>
      </w:r>
      <w:r w:rsidRPr="007E2678">
        <w:rPr>
          <w:rFonts w:ascii="Times New Roman" w:eastAsia="Times New Roman" w:hAnsi="Times New Roman"/>
          <w:b/>
          <w:bCs/>
          <w:sz w:val="24"/>
          <w:szCs w:val="24"/>
          <w:lang w:val="lv-LV"/>
        </w:rPr>
        <w:t>ss paredzēto darbību raksturojums:</w:t>
      </w:r>
    </w:p>
    <w:p w:rsidR="007E2678" w:rsidRPr="007E2678" w:rsidP="007E2678" w14:paraId="5F02C85A" w14:textId="77777777">
      <w:pPr>
        <w:pStyle w:val="ListParagraph"/>
        <w:numPr>
          <w:ilvl w:val="1"/>
          <w:numId w:val="14"/>
        </w:numPr>
        <w:spacing w:before="120" w:after="120"/>
        <w:ind w:left="567" w:hanging="567"/>
        <w:contextualSpacing w:val="0"/>
        <w:jc w:val="both"/>
      </w:pPr>
      <w:r w:rsidRPr="007E2678">
        <w:rPr>
          <w:b/>
        </w:rPr>
        <w:t>Vispārēja informācija par Paredzēto darbību un ietekmes novērtējuma procedūru:</w:t>
      </w:r>
    </w:p>
    <w:p w:rsidR="007E2678" w:rsidRPr="007E2678" w:rsidP="007E2678" w14:paraId="08CD0462" w14:textId="77777777">
      <w:pPr>
        <w:widowControl/>
        <w:numPr>
          <w:ilvl w:val="2"/>
          <w:numId w:val="1"/>
        </w:numPr>
        <w:tabs>
          <w:tab w:val="left" w:pos="2436"/>
          <w:tab w:val="left" w:pos="4158"/>
          <w:tab w:val="left" w:pos="5954"/>
        </w:tabs>
        <w:autoSpaceDE w:val="0"/>
        <w:autoSpaceDN w:val="0"/>
        <w:adjustRightInd w:val="0"/>
        <w:spacing w:before="120" w:after="120" w:line="240" w:lineRule="auto"/>
        <w:ind w:left="737" w:hanging="737"/>
        <w:jc w:val="both"/>
        <w:rPr>
          <w:rFonts w:ascii="Times New Roman" w:hAnsi="Times New Roman"/>
          <w:sz w:val="24"/>
          <w:szCs w:val="24"/>
          <w:lang w:val="lv-LV"/>
        </w:rPr>
      </w:pPr>
      <w:r w:rsidRPr="007E2678">
        <w:rPr>
          <w:rFonts w:ascii="Times New Roman" w:eastAsia="Times New Roman" w:hAnsi="Times New Roman"/>
          <w:sz w:val="24"/>
          <w:szCs w:val="24"/>
          <w:lang w:val="lv-LV"/>
        </w:rPr>
        <w:t xml:space="preserve">Paredzētā darbība ir ne vairāk kā 11 vēja elektrostaciju (turpmāk – VES) izbūve </w:t>
      </w:r>
      <w:r w:rsidRPr="007E2678">
        <w:rPr>
          <w:rFonts w:ascii="Times New Roman" w:hAnsi="Times New Roman"/>
          <w:sz w:val="24"/>
          <w:szCs w:val="24"/>
          <w:lang w:val="lv-LV"/>
        </w:rPr>
        <w:t xml:space="preserve">teritorijās, kuru pašreizējā izmantošana galvenokārt ir lauksaimniecībā izmantojamas zemes. </w:t>
      </w:r>
      <w:r w:rsidRPr="007E2678">
        <w:rPr>
          <w:rFonts w:ascii="Times New Roman" w:hAnsi="Times New Roman"/>
          <w:sz w:val="24"/>
          <w:szCs w:val="24"/>
          <w:lang w:val="lv-LV"/>
        </w:rPr>
        <w:t>Jaunbūvējamās</w:t>
      </w:r>
      <w:r w:rsidRPr="007E2678">
        <w:rPr>
          <w:rFonts w:ascii="Times New Roman" w:hAnsi="Times New Roman"/>
          <w:sz w:val="24"/>
          <w:szCs w:val="24"/>
          <w:lang w:val="lv-LV"/>
        </w:rPr>
        <w:t xml:space="preserve"> elektropārvades kabeļu trases galvenokārt tiks izvietotas autoceļu nodalījumu joslās.</w:t>
      </w:r>
    </w:p>
    <w:p w:rsidR="007E2678" w:rsidRPr="007E2678" w:rsidP="007E2678" w14:paraId="3C2DD55B" w14:textId="77777777">
      <w:pPr>
        <w:widowControl/>
        <w:numPr>
          <w:ilvl w:val="2"/>
          <w:numId w:val="1"/>
        </w:numPr>
        <w:tabs>
          <w:tab w:val="left" w:pos="2436"/>
          <w:tab w:val="left" w:pos="4158"/>
          <w:tab w:val="left" w:pos="5954"/>
        </w:tabs>
        <w:autoSpaceDE w:val="0"/>
        <w:autoSpaceDN w:val="0"/>
        <w:adjustRightInd w:val="0"/>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Potenciālās VES būvniecības vietas izskatītas 12 nekustamo īpašumu zemes vienībās, kas ietilpst Darbības vietā (skat. šī atzinuma 2. punktu) un atrodas gan juridisko personu, gan fizisko personu valdījumā. Kopējā Izpētes teritorijas platība ir aptuveni 670 ha</w:t>
      </w:r>
      <w:r w:rsidRPr="007E2678">
        <w:rPr>
          <w:rFonts w:ascii="Times New Roman" w:hAnsi="Times New Roman"/>
          <w:sz w:val="24"/>
          <w:szCs w:val="24"/>
          <w:vertAlign w:val="superscript"/>
          <w:lang w:val="lv-LV"/>
        </w:rPr>
        <w:t xml:space="preserve"> </w:t>
      </w:r>
      <w:r w:rsidRPr="007E2678">
        <w:rPr>
          <w:rFonts w:ascii="Times New Roman" w:hAnsi="Times New Roman"/>
          <w:sz w:val="24"/>
          <w:szCs w:val="24"/>
          <w:lang w:val="lv-LV"/>
        </w:rPr>
        <w:t xml:space="preserve">(Ziņojuma 3.3. nodaļa). VES būvniecībai un ekspluatācijai nepieciešamās platības norādītas Ziņojuma 3.3.1. tabulā. </w:t>
      </w:r>
      <w:r w:rsidRPr="007E2678">
        <w:rPr>
          <w:rFonts w:ascii="Times New Roman" w:eastAsia="Times New Roman" w:hAnsi="Times New Roman"/>
          <w:sz w:val="24"/>
          <w:szCs w:val="24"/>
          <w:lang w:val="lv-LV" w:eastAsia="en-GB"/>
        </w:rPr>
        <w:t xml:space="preserve">Kopējā nepieciešamā platība 11 VES un ar tām saistīto objektu būvniecībai (atbilstoši izvēlētajai alternatīvai) būs aptuveni 15,2 – 19,4 ha. </w:t>
      </w:r>
      <w:r w:rsidRPr="007E2678">
        <w:rPr>
          <w:rFonts w:ascii="Times New Roman" w:hAnsi="Times New Roman"/>
          <w:sz w:val="24"/>
          <w:szCs w:val="24"/>
          <w:lang w:val="lv-LV"/>
        </w:rPr>
        <w:t xml:space="preserve">Darbības vietai </w:t>
      </w:r>
      <w:r w:rsidRPr="007E2678">
        <w:rPr>
          <w:rFonts w:ascii="Times New Roman" w:eastAsia="Times New Roman" w:hAnsi="Times New Roman"/>
          <w:sz w:val="24"/>
          <w:szCs w:val="24"/>
          <w:lang w:val="lv-LV" w:eastAsia="en-GB"/>
        </w:rPr>
        <w:t>piegulošajās teritorijās esošie īpašumi pieder fiziskām un juridiskām personām, kā arī pašvaldībai.</w:t>
      </w:r>
    </w:p>
    <w:p w:rsidR="007E2678" w:rsidRPr="007E2678" w:rsidP="007E2678" w14:paraId="455ECEE9" w14:textId="77777777">
      <w:pPr>
        <w:widowControl/>
        <w:numPr>
          <w:ilvl w:val="2"/>
          <w:numId w:val="1"/>
        </w:numPr>
        <w:autoSpaceDE w:val="0"/>
        <w:autoSpaceDN w:val="0"/>
        <w:adjustRightInd w:val="0"/>
        <w:spacing w:before="120" w:after="120" w:line="240" w:lineRule="auto"/>
        <w:ind w:left="737" w:hanging="737"/>
        <w:jc w:val="both"/>
        <w:rPr>
          <w:rFonts w:ascii="Times New Roman" w:hAnsi="Times New Roman"/>
          <w:sz w:val="24"/>
          <w:szCs w:val="24"/>
          <w:lang w:val="lv-LV" w:eastAsia="en-GB"/>
        </w:rPr>
      </w:pPr>
      <w:r w:rsidRPr="007E2678">
        <w:rPr>
          <w:rFonts w:ascii="Times New Roman" w:hAnsi="Times New Roman"/>
          <w:sz w:val="24"/>
          <w:szCs w:val="24"/>
          <w:lang w:val="lv-LV"/>
        </w:rPr>
        <w:t>Paredzētā darbība ietver VES būvniecību, kā arī papildu nepieciešamo infrastruktūras objektu – pievedceļu, laukumu, sprieguma paaugstināšanas staciju, elektropārvades kabeļa līniju u.tml. būvniecību.</w:t>
      </w:r>
      <w:r w:rsidRPr="007E2678">
        <w:rPr>
          <w:lang w:val="lv-LV"/>
        </w:rPr>
        <w:t xml:space="preserve"> </w:t>
      </w:r>
      <w:r w:rsidRPr="007E2678">
        <w:rPr>
          <w:rFonts w:ascii="Times New Roman" w:hAnsi="Times New Roman"/>
          <w:sz w:val="24"/>
          <w:szCs w:val="24"/>
          <w:lang w:val="lv-LV"/>
        </w:rPr>
        <w:t xml:space="preserve">Atbilstoši Ziņojumā norādītajam būs nepieciešama arī meliorācijas sistēmas objektu pārkārtošana. </w:t>
      </w:r>
      <w:r w:rsidRPr="007E2678">
        <w:rPr>
          <w:rFonts w:ascii="Times New Roman" w:eastAsia="Times New Roman" w:hAnsi="Times New Roman"/>
          <w:sz w:val="24"/>
          <w:szCs w:val="24"/>
          <w:lang w:val="lv-LV" w:eastAsia="en-GB"/>
        </w:rPr>
        <w:t xml:space="preserve">Elektropārvades līniju (kabeļu) līniju kopgarums veidos ~ 12 km,  to iespējamais novietojums attēlots Ziņojuma 3.1.4. attēlā. Paredzēts, ka </w:t>
      </w:r>
      <w:r w:rsidRPr="007E2678">
        <w:rPr>
          <w:rFonts w:ascii="Times New Roman" w:hAnsi="Times New Roman"/>
          <w:sz w:val="24"/>
          <w:szCs w:val="24"/>
          <w:lang w:val="lv-LV"/>
        </w:rPr>
        <w:t xml:space="preserve">VES pievienošanai kopējam tīklam tiks izbūvēta jauna apakšstacija pie 110 </w:t>
      </w:r>
      <w:r w:rsidRPr="007E2678">
        <w:rPr>
          <w:rFonts w:ascii="Times New Roman" w:hAnsi="Times New Roman"/>
          <w:sz w:val="24"/>
          <w:szCs w:val="24"/>
          <w:lang w:val="lv-LV"/>
        </w:rPr>
        <w:t>kV</w:t>
      </w:r>
      <w:r w:rsidRPr="007E2678">
        <w:rPr>
          <w:rFonts w:ascii="Times New Roman" w:hAnsi="Times New Roman"/>
          <w:sz w:val="24"/>
          <w:szCs w:val="24"/>
          <w:lang w:val="lv-LV"/>
        </w:rPr>
        <w:t xml:space="preserve"> elektropārvades līnijas </w:t>
      </w:r>
      <w:r w:rsidRPr="007E2678">
        <w:rPr>
          <w:rFonts w:ascii="Times New Roman" w:hAnsi="Times New Roman"/>
          <w:i/>
          <w:iCs/>
          <w:sz w:val="24"/>
          <w:szCs w:val="24"/>
          <w:lang w:val="lv-LV"/>
        </w:rPr>
        <w:t>Grobiņa – Ventspils</w:t>
      </w:r>
      <w:r w:rsidRPr="007E2678">
        <w:rPr>
          <w:rFonts w:ascii="Times New Roman" w:hAnsi="Times New Roman"/>
          <w:sz w:val="24"/>
          <w:szCs w:val="24"/>
          <w:lang w:val="lv-LV"/>
        </w:rPr>
        <w:t>, tās novietojums tiks noteikts atkarībā no realizācijai izvēlētās elektropārvades tīkla alternatīvas.</w:t>
      </w:r>
    </w:p>
    <w:p w:rsidR="007E2678" w:rsidRPr="007E2678" w:rsidP="007E2678" w14:paraId="6134AC17" w14:textId="77777777">
      <w:pPr>
        <w:widowControl/>
        <w:numPr>
          <w:ilvl w:val="2"/>
          <w:numId w:val="1"/>
        </w:numPr>
        <w:autoSpaceDE w:val="0"/>
        <w:autoSpaceDN w:val="0"/>
        <w:adjustRightInd w:val="0"/>
        <w:spacing w:before="120" w:after="120" w:line="240" w:lineRule="auto"/>
        <w:ind w:left="737" w:hanging="737"/>
        <w:jc w:val="both"/>
        <w:rPr>
          <w:rFonts w:ascii="Times New Roman" w:hAnsi="Times New Roman"/>
          <w:sz w:val="24"/>
          <w:szCs w:val="24"/>
          <w:lang w:val="lv-LV" w:eastAsia="en-GB"/>
        </w:rPr>
      </w:pPr>
      <w:r w:rsidRPr="007E2678">
        <w:rPr>
          <w:rFonts w:ascii="Times New Roman" w:hAnsi="Times New Roman"/>
          <w:sz w:val="24"/>
          <w:szCs w:val="24"/>
          <w:lang w:val="lv-LV"/>
        </w:rPr>
        <w:t>Paredzams, ka uzstādīšanai Darbības vietā tiks izvēlētas identiskas viena ražotāja VES, kuras atbilst starptautiskajā standartā IEC</w:t>
      </w:r>
      <w:r>
        <w:rPr>
          <w:rFonts w:ascii="Times New Roman" w:hAnsi="Times New Roman"/>
          <w:sz w:val="24"/>
          <w:szCs w:val="24"/>
          <w:vertAlign w:val="superscript"/>
          <w:lang w:val="lv-LV"/>
        </w:rPr>
        <w:footnoteReference w:id="3"/>
      </w:r>
      <w:r w:rsidRPr="007E2678">
        <w:rPr>
          <w:rFonts w:ascii="Times New Roman" w:hAnsi="Times New Roman"/>
          <w:sz w:val="24"/>
          <w:szCs w:val="24"/>
          <w:lang w:val="lv-LV"/>
        </w:rPr>
        <w:t xml:space="preserve"> 61400-1 “</w:t>
      </w:r>
      <w:r w:rsidRPr="007E2678">
        <w:rPr>
          <w:rFonts w:ascii="Times New Roman" w:hAnsi="Times New Roman"/>
          <w:i/>
          <w:iCs/>
          <w:sz w:val="24"/>
          <w:szCs w:val="24"/>
          <w:lang w:val="lv-LV"/>
        </w:rPr>
        <w:t>Vējturbīnas</w:t>
      </w:r>
      <w:r w:rsidRPr="007E2678">
        <w:rPr>
          <w:rFonts w:ascii="Times New Roman" w:hAnsi="Times New Roman"/>
          <w:i/>
          <w:iCs/>
          <w:sz w:val="24"/>
          <w:szCs w:val="24"/>
          <w:lang w:val="lv-LV"/>
        </w:rPr>
        <w:t>. 1. daļa: Projektēšanas</w:t>
      </w:r>
      <w:r w:rsidRPr="007E2678">
        <w:rPr>
          <w:rFonts w:ascii="Times New Roman" w:hAnsi="Times New Roman"/>
          <w:sz w:val="24"/>
          <w:szCs w:val="24"/>
          <w:lang w:val="lv-LV"/>
        </w:rPr>
        <w:t xml:space="preserve"> </w:t>
      </w:r>
      <w:r w:rsidRPr="007E2678">
        <w:rPr>
          <w:rFonts w:ascii="Times New Roman" w:hAnsi="Times New Roman"/>
          <w:i/>
          <w:iCs/>
          <w:spacing w:val="-52"/>
          <w:sz w:val="24"/>
          <w:szCs w:val="24"/>
          <w:lang w:val="lv-LV"/>
        </w:rPr>
        <w:t xml:space="preserve">  </w:t>
      </w:r>
      <w:r w:rsidRPr="007E2678">
        <w:rPr>
          <w:rFonts w:ascii="Times New Roman" w:hAnsi="Times New Roman"/>
          <w:i/>
          <w:iCs/>
          <w:sz w:val="24"/>
          <w:szCs w:val="24"/>
          <w:lang w:val="lv-LV"/>
        </w:rPr>
        <w:t>prasības</w:t>
      </w:r>
      <w:r w:rsidRPr="007E2678">
        <w:rPr>
          <w:rFonts w:ascii="Times New Roman" w:hAnsi="Times New Roman"/>
          <w:sz w:val="24"/>
          <w:szCs w:val="24"/>
          <w:lang w:val="lv-LV"/>
        </w:rPr>
        <w:t>” definētajai III un S klasei, un ir piemērotas uzstādīšanai teritorijās ar zemu un vidēju vēja ātrumu.</w:t>
      </w:r>
      <w:r w:rsidRPr="007E2678">
        <w:rPr>
          <w:rFonts w:ascii="Times New Roman" w:hAnsi="Times New Roman"/>
          <w:color w:val="2E74B5" w:themeColor="accent5" w:themeShade="BF"/>
          <w:sz w:val="24"/>
          <w:szCs w:val="24"/>
          <w:lang w:val="lv-LV"/>
        </w:rPr>
        <w:t xml:space="preserve"> </w:t>
      </w:r>
      <w:r w:rsidRPr="007E2678">
        <w:rPr>
          <w:rFonts w:ascii="Times New Roman" w:hAnsi="Times New Roman"/>
          <w:sz w:val="24"/>
          <w:szCs w:val="24"/>
          <w:lang w:val="lv-LV"/>
        </w:rPr>
        <w:t xml:space="preserve">Kopējais vēja parkā saražotās enerģijas apjoms sasniegs līdz 320 </w:t>
      </w:r>
      <w:r w:rsidRPr="007E2678">
        <w:rPr>
          <w:rFonts w:ascii="Times New Roman" w:hAnsi="Times New Roman"/>
          <w:sz w:val="24"/>
          <w:szCs w:val="24"/>
          <w:lang w:val="lv-LV"/>
        </w:rPr>
        <w:t>GWh</w:t>
      </w:r>
      <w:r w:rsidRPr="007E2678">
        <w:rPr>
          <w:rFonts w:ascii="Times New Roman" w:hAnsi="Times New Roman"/>
          <w:sz w:val="24"/>
          <w:szCs w:val="24"/>
          <w:lang w:val="lv-LV"/>
        </w:rPr>
        <w:t xml:space="preserve"> gadā (Ziņojuma 3.2.3. tabula). Izvērtējot Ziņojumā sniegto informāciju par vēja apstākļiem Darbības vietā (Ziņojuma 2.3. nodaļa) un Ziņojuma 3.2.1. attēlā apkopoto informāciju par atsevišķu VES modeļu elektroenerģijas ražošanas potenciālu pie noteikta vēja ātruma, Birojs konstatē, ka Darbības vietā, kur vidējais vēja ātrums 150 m augstumā ir 8,3 m/s, uzstādītās VES darbosies ar efektivitāti, kas atbilst aptuveni 55 % no attiecīgo modeļu maksimālajām efektivitātes vērtībām, kuras tiek sasniegtas pie vēja ātruma 11 – 19 m/s. Maksimālais VES kopējais augstums, neatkarīgi no izvēlētā modeļa un realizējamās novietojuma alternatīvas, nebūs lielāks par 252 m, plānotais VES masta augstums nepārsniegs 167 m (Ziņojuma 3.2.1. tabula) Lai panāktu pēc iespējas augstāku saražotās enerģijas apjomu ilgtermiņā, Ierosinātāja plāno</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uzstādīt</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lielas</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 xml:space="preserve">jaudas </w:t>
      </w:r>
      <w:r w:rsidRPr="007E2678">
        <w:rPr>
          <w:rFonts w:ascii="Times New Roman" w:hAnsi="Times New Roman"/>
          <w:spacing w:val="1"/>
          <w:sz w:val="24"/>
          <w:szCs w:val="24"/>
          <w:lang w:val="lv-LV"/>
        </w:rPr>
        <w:t>(~ 7 MW)</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jaunākās</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paaudzes</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VES. Ņemot vērā VES straujo attīstību, netiek izslēgta iespēja, ka varētu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tikt</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uzstādītas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arī</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lielākas jaudas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VES</w:t>
      </w:r>
      <w:r w:rsidRPr="007E2678">
        <w:rPr>
          <w:rFonts w:ascii="Times New Roman" w:hAnsi="Times New Roman"/>
          <w:spacing w:val="1"/>
          <w:sz w:val="24"/>
          <w:szCs w:val="24"/>
          <w:lang w:val="lv-LV"/>
        </w:rPr>
        <w:t xml:space="preserve"> nekā Ziņojumā novērtētās, bet </w:t>
      </w:r>
      <w:r w:rsidRPr="007E2678">
        <w:rPr>
          <w:rFonts w:ascii="Times New Roman" w:hAnsi="Times New Roman"/>
          <w:sz w:val="24"/>
          <w:szCs w:val="24"/>
          <w:lang w:val="lv-LV"/>
        </w:rPr>
        <w:t>ar</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līdzvērtīgiem</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vai</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labākiem</w:t>
      </w:r>
      <w:r w:rsidRPr="007E2678">
        <w:rPr>
          <w:rFonts w:ascii="Times New Roman" w:hAnsi="Times New Roman"/>
          <w:spacing w:val="1"/>
          <w:sz w:val="24"/>
          <w:szCs w:val="24"/>
          <w:lang w:val="lv-LV"/>
        </w:rPr>
        <w:t xml:space="preserve"> </w:t>
      </w:r>
      <w:r w:rsidRPr="007E2678">
        <w:rPr>
          <w:rFonts w:ascii="Times New Roman" w:hAnsi="Times New Roman"/>
          <w:spacing w:val="-1"/>
          <w:sz w:val="24"/>
          <w:szCs w:val="24"/>
          <w:lang w:val="lv-LV"/>
        </w:rPr>
        <w:t>raksturlielumiem</w:t>
      </w:r>
      <w:r w:rsidRPr="007E2678">
        <w:rPr>
          <w:rFonts w:ascii="Times New Roman" w:hAnsi="Times New Roman"/>
          <w:sz w:val="24"/>
          <w:szCs w:val="24"/>
          <w:lang w:val="lv-LV"/>
        </w:rPr>
        <w:t xml:space="preserve">. </w:t>
      </w:r>
    </w:p>
    <w:p w:rsidR="007E2678" w:rsidRPr="007E2678" w:rsidP="007E2678" w14:paraId="3CBADA54" w14:textId="77777777">
      <w:pPr>
        <w:widowControl/>
        <w:numPr>
          <w:ilvl w:val="2"/>
          <w:numId w:val="1"/>
        </w:numPr>
        <w:autoSpaceDE w:val="0"/>
        <w:autoSpaceDN w:val="0"/>
        <w:adjustRightInd w:val="0"/>
        <w:spacing w:before="120" w:after="120" w:line="240" w:lineRule="auto"/>
        <w:ind w:left="737" w:hanging="737"/>
        <w:jc w:val="both"/>
        <w:rPr>
          <w:rFonts w:ascii="Times New Roman" w:hAnsi="Times New Roman"/>
          <w:sz w:val="24"/>
          <w:szCs w:val="24"/>
          <w:lang w:val="lv-LV"/>
        </w:rPr>
      </w:pPr>
      <w:r w:rsidRPr="007E2678">
        <w:rPr>
          <w:rFonts w:ascii="Times New Roman" w:eastAsia="Times New Roman" w:hAnsi="Times New Roman"/>
          <w:sz w:val="24"/>
          <w:szCs w:val="24"/>
          <w:lang w:val="lv-LV"/>
        </w:rPr>
        <w:t xml:space="preserve">Ietekmes uz vidi novērtējums Paredzētajai darbībai tika piemērots ar Biroja 2021. gada 28. augusta lēmumu Nr. 5-02/24 </w:t>
      </w:r>
      <w:r w:rsidRPr="007E2678">
        <w:rPr>
          <w:rFonts w:ascii="Times New Roman" w:eastAsia="Times New Roman" w:hAnsi="Times New Roman"/>
          <w:i/>
          <w:iCs/>
          <w:sz w:val="24"/>
          <w:szCs w:val="24"/>
          <w:lang w:val="lv-LV"/>
        </w:rPr>
        <w:t xml:space="preserve">“par ietekmes uz vidi novērtējuma procedūras piemērošanu” </w:t>
      </w:r>
      <w:r w:rsidRPr="007E2678">
        <w:rPr>
          <w:rFonts w:ascii="Times New Roman" w:eastAsia="Times New Roman" w:hAnsi="Times New Roman"/>
          <w:sz w:val="24"/>
          <w:szCs w:val="24"/>
          <w:lang w:val="lv-LV"/>
        </w:rPr>
        <w:t xml:space="preserve">(turpmāk – Lēmums Nr. 5-02/24), pamatojoties uz likuma </w:t>
      </w:r>
      <w:r w:rsidRPr="007E2678">
        <w:rPr>
          <w:rFonts w:ascii="Times New Roman" w:eastAsia="Times New Roman" w:hAnsi="Times New Roman"/>
          <w:i/>
          <w:iCs/>
          <w:sz w:val="24"/>
          <w:szCs w:val="24"/>
          <w:lang w:val="lv-LV"/>
        </w:rPr>
        <w:t>“Par ietekmes uz vidi novērtējumu”</w:t>
      </w:r>
      <w:r w:rsidRPr="007E2678">
        <w:rPr>
          <w:rFonts w:ascii="Times New Roman" w:eastAsia="Times New Roman" w:hAnsi="Times New Roman"/>
          <w:sz w:val="24"/>
          <w:szCs w:val="24"/>
          <w:lang w:val="lv-LV"/>
        </w:rPr>
        <w:t xml:space="preserve"> (turpmāk – Novērtējuma likums) 4. panta pirmās daļas 1. punktu, </w:t>
      </w:r>
      <w:r w:rsidRPr="007E2678">
        <w:rPr>
          <w:rFonts w:ascii="Times New Roman" w:eastAsia="Times New Roman" w:hAnsi="Times New Roman"/>
          <w:sz w:val="24"/>
          <w:szCs w:val="24"/>
          <w:lang w:val="lv-LV"/>
        </w:rPr>
        <w:t>7. pantu, 14.</w:t>
      </w:r>
      <w:r w:rsidRPr="007E2678">
        <w:rPr>
          <w:rFonts w:ascii="Times New Roman" w:eastAsia="Times New Roman" w:hAnsi="Times New Roman"/>
          <w:sz w:val="24"/>
          <w:szCs w:val="24"/>
          <w:vertAlign w:val="superscript"/>
          <w:lang w:val="lv-LV"/>
        </w:rPr>
        <w:t>1</w:t>
      </w:r>
      <w:r w:rsidRPr="007E2678">
        <w:rPr>
          <w:rFonts w:ascii="Times New Roman" w:eastAsia="Times New Roman" w:hAnsi="Times New Roman"/>
          <w:sz w:val="24"/>
          <w:szCs w:val="24"/>
          <w:lang w:val="lv-LV"/>
        </w:rPr>
        <w:t> panta 1.</w:t>
      </w:r>
      <w:r w:rsidRPr="007E2678">
        <w:rPr>
          <w:rFonts w:ascii="Times New Roman" w:eastAsia="Times New Roman" w:hAnsi="Times New Roman"/>
          <w:sz w:val="24"/>
          <w:szCs w:val="24"/>
          <w:vertAlign w:val="superscript"/>
          <w:lang w:val="lv-LV"/>
        </w:rPr>
        <w:t xml:space="preserve">1 </w:t>
      </w:r>
      <w:r w:rsidRPr="007E2678">
        <w:rPr>
          <w:rFonts w:ascii="Times New Roman" w:eastAsia="Times New Roman" w:hAnsi="Times New Roman"/>
          <w:sz w:val="24"/>
          <w:szCs w:val="24"/>
          <w:lang w:val="lv-LV"/>
        </w:rPr>
        <w:t xml:space="preserve">daļu, 15. pantu un šā likuma </w:t>
      </w:r>
      <w:r w:rsidRPr="007E2678">
        <w:rPr>
          <w:rFonts w:ascii="Times New Roman" w:hAnsi="Times New Roman"/>
          <w:sz w:val="24"/>
          <w:szCs w:val="24"/>
          <w:lang w:val="lv-LV"/>
        </w:rPr>
        <w:t>1. pielikuma “</w:t>
      </w:r>
      <w:r w:rsidRPr="007E2678">
        <w:rPr>
          <w:rFonts w:ascii="Times New Roman" w:hAnsi="Times New Roman"/>
          <w:i/>
          <w:sz w:val="24"/>
          <w:szCs w:val="24"/>
          <w:lang w:val="lv-LV"/>
        </w:rPr>
        <w:t>Objekti, kuru ietekmes novērtējums ir nepieciešams</w:t>
      </w:r>
      <w:r w:rsidRPr="007E2678">
        <w:rPr>
          <w:rFonts w:ascii="Times New Roman" w:hAnsi="Times New Roman"/>
          <w:sz w:val="24"/>
          <w:szCs w:val="24"/>
          <w:lang w:val="lv-LV"/>
        </w:rPr>
        <w:t>” 26.</w:t>
      </w:r>
      <w:r w:rsidRPr="007E2678">
        <w:rPr>
          <w:rFonts w:ascii="Times New Roman" w:hAnsi="Times New Roman"/>
          <w:sz w:val="24"/>
          <w:szCs w:val="24"/>
          <w:vertAlign w:val="superscript"/>
          <w:lang w:val="lv-LV"/>
        </w:rPr>
        <w:t>1</w:t>
      </w:r>
      <w:r w:rsidRPr="007E2678">
        <w:rPr>
          <w:rFonts w:ascii="Times New Roman" w:hAnsi="Times New Roman"/>
          <w:sz w:val="24"/>
          <w:szCs w:val="24"/>
          <w:lang w:val="lv-LV"/>
        </w:rPr>
        <w:t xml:space="preserve"> punkta 1. un 2. apakšpunktu</w:t>
      </w:r>
      <w:r>
        <w:rPr>
          <w:rFonts w:ascii="Times New Roman" w:hAnsi="Times New Roman"/>
          <w:sz w:val="24"/>
          <w:szCs w:val="24"/>
          <w:vertAlign w:val="superscript"/>
          <w:lang w:val="lv-LV"/>
        </w:rPr>
        <w:footnoteReference w:id="4"/>
      </w:r>
      <w:r w:rsidRPr="007E2678">
        <w:rPr>
          <w:rFonts w:ascii="Times New Roman" w:hAnsi="Times New Roman"/>
          <w:sz w:val="24"/>
          <w:szCs w:val="24"/>
          <w:lang w:val="lv-LV"/>
        </w:rPr>
        <w:t>.</w:t>
      </w:r>
      <w:r w:rsidRPr="007E2678">
        <w:rPr>
          <w:rFonts w:ascii="Times New Roman" w:eastAsia="Times New Roman" w:hAnsi="Times New Roman"/>
          <w:sz w:val="24"/>
          <w:szCs w:val="24"/>
          <w:lang w:val="lv-LV"/>
        </w:rPr>
        <w:t xml:space="preserve"> </w:t>
      </w:r>
    </w:p>
    <w:p w:rsidR="007E2678" w:rsidRPr="007E2678" w:rsidP="007E2678" w14:paraId="67569889" w14:textId="77777777">
      <w:pPr>
        <w:widowControl/>
        <w:numPr>
          <w:ilvl w:val="2"/>
          <w:numId w:val="1"/>
        </w:numPr>
        <w:autoSpaceDE w:val="0"/>
        <w:autoSpaceDN w:val="0"/>
        <w:adjustRightInd w:val="0"/>
        <w:spacing w:before="120" w:after="120" w:line="240" w:lineRule="auto"/>
        <w:ind w:left="737" w:hanging="737"/>
        <w:jc w:val="both"/>
        <w:rPr>
          <w:rFonts w:ascii="Times New Roman" w:hAnsi="Times New Roman"/>
          <w:sz w:val="24"/>
          <w:szCs w:val="24"/>
          <w:lang w:val="lv-LV"/>
        </w:rPr>
      </w:pPr>
      <w:bookmarkStart w:id="1" w:name="_Hlk126760489"/>
      <w:r w:rsidRPr="007E2678">
        <w:rPr>
          <w:rFonts w:ascii="Times New Roman" w:eastAsia="Times New Roman" w:hAnsi="Times New Roman"/>
          <w:bCs/>
          <w:sz w:val="24"/>
          <w:szCs w:val="24"/>
          <w:lang w:val="lv-LV"/>
        </w:rPr>
        <w:t xml:space="preserve">Birojs 2022. gada 17. martā </w:t>
      </w:r>
      <w:r w:rsidRPr="007E2678">
        <w:rPr>
          <w:rFonts w:ascii="Times New Roman" w:eastAsia="Times New Roman" w:hAnsi="Times New Roman"/>
          <w:sz w:val="24"/>
          <w:szCs w:val="24"/>
          <w:lang w:val="lv-LV"/>
        </w:rPr>
        <w:t xml:space="preserve">Ierosinātājai izsniedza </w:t>
      </w:r>
      <w:r w:rsidRPr="007E2678">
        <w:rPr>
          <w:rFonts w:ascii="Times New Roman" w:eastAsia="Times New Roman" w:hAnsi="Times New Roman"/>
          <w:bCs/>
          <w:sz w:val="24"/>
          <w:szCs w:val="24"/>
          <w:lang w:val="lv-LV"/>
        </w:rPr>
        <w:t>Programmu Nr. 5-03/9/2022 “</w:t>
      </w:r>
      <w:r w:rsidRPr="007E2678">
        <w:rPr>
          <w:rFonts w:ascii="Times New Roman" w:hAnsi="Times New Roman"/>
          <w:bCs/>
          <w:i/>
          <w:iCs/>
          <w:sz w:val="24"/>
          <w:szCs w:val="24"/>
          <w:lang w:val="lv-LV"/>
        </w:rPr>
        <w:t>ietekmes uz vidi novērtējumam vēja elektrostaciju parka “Vērgale” būvniecībai Dienvidkurzemes novadā</w:t>
      </w:r>
      <w:r w:rsidRPr="007E2678">
        <w:rPr>
          <w:rFonts w:ascii="Times New Roman" w:hAnsi="Times New Roman"/>
          <w:bCs/>
          <w:sz w:val="24"/>
          <w:szCs w:val="24"/>
          <w:lang w:val="lv-LV"/>
        </w:rPr>
        <w:t xml:space="preserve">” (turpmāk – Programma </w:t>
      </w:r>
      <w:r w:rsidRPr="007E2678">
        <w:rPr>
          <w:rFonts w:ascii="Times New Roman" w:eastAsia="Times New Roman" w:hAnsi="Times New Roman"/>
          <w:bCs/>
          <w:sz w:val="24"/>
          <w:szCs w:val="24"/>
          <w:lang w:val="lv-LV"/>
        </w:rPr>
        <w:t>Nr. 5-03/9/2022</w:t>
      </w:r>
      <w:r w:rsidRPr="007E2678">
        <w:rPr>
          <w:rFonts w:ascii="Times New Roman" w:hAnsi="Times New Roman"/>
          <w:bCs/>
          <w:sz w:val="24"/>
          <w:szCs w:val="24"/>
          <w:lang w:val="lv-LV"/>
        </w:rPr>
        <w:t>).</w:t>
      </w:r>
    </w:p>
    <w:p w:rsidR="007E2678" w:rsidRPr="007E2678" w:rsidP="007E2678" w14:paraId="0026BFAD" w14:textId="77777777">
      <w:pPr>
        <w:widowControl/>
        <w:numPr>
          <w:ilvl w:val="2"/>
          <w:numId w:val="1"/>
        </w:numPr>
        <w:autoSpaceDE w:val="0"/>
        <w:autoSpaceDN w:val="0"/>
        <w:adjustRightInd w:val="0"/>
        <w:spacing w:before="120" w:after="120" w:line="240" w:lineRule="auto"/>
        <w:ind w:left="737" w:hanging="737"/>
        <w:jc w:val="both"/>
        <w:rPr>
          <w:rFonts w:ascii="Times New Roman" w:hAnsi="Times New Roman"/>
          <w:sz w:val="24"/>
          <w:szCs w:val="24"/>
          <w:lang w:val="lv-LV"/>
        </w:rPr>
      </w:pPr>
      <w:r w:rsidRPr="007E2678">
        <w:rPr>
          <w:rFonts w:ascii="Times New Roman" w:hAnsi="Times New Roman"/>
          <w:bCs/>
          <w:sz w:val="24"/>
          <w:szCs w:val="24"/>
          <w:lang w:val="lv-LV"/>
        </w:rPr>
        <w:t xml:space="preserve">2023. gada 24. jūlijā Birojā tika saņemta Ierosinātājas 2023. gada 21. jūlija vēstule, ar kuru tā informēja, ka turpmākā IVN gaitā Ierosinātāja atsakās no sākotnēji plānotās VES </w:t>
      </w:r>
      <w:r w:rsidRPr="007E2678">
        <w:rPr>
          <w:rFonts w:ascii="Times New Roman" w:hAnsi="Times New Roman"/>
          <w:sz w:val="24"/>
          <w:szCs w:val="24"/>
          <w:lang w:val="lv-LV"/>
        </w:rPr>
        <w:t>A-WTG-05 būvniecības A alternatīvas gadījumā un VES B-WTG-05 būvniecības B alternatīvas gadījumā.</w:t>
      </w:r>
    </w:p>
    <w:bookmarkEnd w:id="1"/>
    <w:p w:rsidR="007E2678" w:rsidRPr="007E2678" w:rsidP="007E2678" w14:paraId="699405A5" w14:textId="77777777">
      <w:pPr>
        <w:pStyle w:val="ListParagraph"/>
        <w:numPr>
          <w:ilvl w:val="1"/>
          <w:numId w:val="21"/>
        </w:numPr>
        <w:spacing w:before="240" w:after="120"/>
        <w:ind w:left="567" w:hanging="567"/>
        <w:contextualSpacing w:val="0"/>
        <w:jc w:val="both"/>
        <w:rPr>
          <w:b/>
        </w:rPr>
      </w:pPr>
      <w:r w:rsidRPr="007E2678">
        <w:rPr>
          <w:b/>
        </w:rPr>
        <w:t>Darbības vietas un esošās situācijas raksturojums:</w:t>
      </w:r>
    </w:p>
    <w:p w:rsidR="007E2678" w:rsidRPr="007E2678" w:rsidP="007E2678" w14:paraId="6EA974D0" w14:textId="77777777">
      <w:pPr>
        <w:pStyle w:val="ListParagraph"/>
        <w:numPr>
          <w:ilvl w:val="2"/>
          <w:numId w:val="34"/>
        </w:numPr>
        <w:adjustRightInd w:val="0"/>
        <w:spacing w:before="120" w:after="120"/>
        <w:contextualSpacing w:val="0"/>
        <w:jc w:val="both"/>
      </w:pPr>
      <w:r w:rsidRPr="007E2678">
        <w:rPr>
          <w:bCs/>
        </w:rPr>
        <w:t>Birojs neuzskata par lietderīgu savā atzinumā atkārtoti ietvert Izpētes teritorijas un Paredzētās darbības iespējamās ietekmes zonas apstākļu izklāstu, kas ietverts Ziņojumā kā neatņemamā IVN dokumentācijas sastāvdaļā. Birojs tālāk šajā atzinumā akcentē tikai būtiskākos Izpētes teritoriju raksturojošos apstākļus, kur nepieciešams – ietekmju griezumā tos ņemot vērā attiecīgajās šā atzinuma sadaļās.</w:t>
      </w:r>
    </w:p>
    <w:p w:rsidR="007E2678" w:rsidRPr="007E2678" w:rsidP="007E2678" w14:paraId="75F35109" w14:textId="77777777">
      <w:pPr>
        <w:pStyle w:val="ListParagraph"/>
        <w:numPr>
          <w:ilvl w:val="2"/>
          <w:numId w:val="34"/>
        </w:numPr>
        <w:adjustRightInd w:val="0"/>
        <w:spacing w:before="120" w:after="120"/>
        <w:contextualSpacing w:val="0"/>
        <w:jc w:val="both"/>
      </w:pPr>
      <w:r w:rsidRPr="007E2678">
        <w:t xml:space="preserve">Paredzētās darbības iespējamā īstenošana vieta ir Ziņojumā norādītā Darbības vieta jeb Izpētes teritorija, kā arī teritorijas ārpus plānotā vēja parka, kurās plānots veikt darbības, kas saistītas ar vēja parka būvniecībai un ekspluatācijai nepieciešamās infrastruktūras pilnveidi un / vai izbūvi no jauna. Tuvākā pilsēta ir Liepāja, kas atrodas vairāk nekā 10 km uz DR no izpētes teritorijas robežas. Vēja parka teritorijai tuvākie ciemi (Ziņojuma 2.1.1. attēls) ir Vērgales ciems uz Z un </w:t>
      </w:r>
      <w:r w:rsidRPr="007E2678">
        <w:t>Ploces</w:t>
      </w:r>
      <w:r w:rsidRPr="007E2678">
        <w:t xml:space="preserve"> ciems uz ZA mazāk nekā 2 km attālumā no Izpētes teritorijas robežas. Pārējie tuvākie ciemi ir Saraiķi, Ziemupe, Kapsēde un Dunalka. </w:t>
      </w:r>
    </w:p>
    <w:p w:rsidR="007E2678" w:rsidRPr="007E2678" w:rsidP="007E2678" w14:paraId="1278C1AE" w14:textId="77777777">
      <w:pPr>
        <w:pStyle w:val="ListParagraph"/>
        <w:numPr>
          <w:ilvl w:val="2"/>
          <w:numId w:val="34"/>
        </w:numPr>
        <w:adjustRightInd w:val="0"/>
        <w:spacing w:before="120" w:after="120"/>
        <w:contextualSpacing w:val="0"/>
        <w:jc w:val="both"/>
      </w:pPr>
      <w:r w:rsidRPr="007E2678">
        <w:t>Dzīvojamo ēku izvietojums Darbības vietas apkārtnē parādīts Ziņojuma 2.1.2. attēlā. Atbilstoši Ziņojuma E.2 pielikumā norādītajiem attālumiem</w:t>
      </w:r>
      <w:r>
        <w:rPr>
          <w:vertAlign w:val="superscript"/>
        </w:rPr>
        <w:footnoteReference w:id="5"/>
      </w:r>
      <w:r w:rsidRPr="007E2678">
        <w:t xml:space="preserve"> no katras VES līdz dzīvojamai mājai secināms, ka attālumā, kas nepārsniedz 830 m, atrodas arī dzīvojamās mājas “</w:t>
      </w:r>
      <w:r w:rsidRPr="007E2678">
        <w:rPr>
          <w:i/>
          <w:iCs/>
        </w:rPr>
        <w:t>Baloži</w:t>
      </w:r>
      <w:r w:rsidRPr="007E2678">
        <w:t>” (P-WTG-01), “</w:t>
      </w:r>
      <w:r w:rsidRPr="007E2678">
        <w:rPr>
          <w:i/>
          <w:iCs/>
        </w:rPr>
        <w:t>Burtnieki</w:t>
      </w:r>
      <w:r w:rsidRPr="007E2678">
        <w:t>” (A-WTG-09), “</w:t>
      </w:r>
      <w:r w:rsidRPr="007E2678">
        <w:rPr>
          <w:i/>
          <w:iCs/>
        </w:rPr>
        <w:t>Cepļi</w:t>
      </w:r>
      <w:r w:rsidRPr="007E2678">
        <w:t>” (A-WTG-09), “</w:t>
      </w:r>
      <w:r w:rsidRPr="007E2678">
        <w:rPr>
          <w:i/>
          <w:iCs/>
        </w:rPr>
        <w:t>Dižozoli</w:t>
      </w:r>
      <w:r w:rsidRPr="007E2678">
        <w:t>” (A-WTG-07 un B-WTG-07, B-WTG-08), “</w:t>
      </w:r>
      <w:r w:rsidRPr="007E2678">
        <w:rPr>
          <w:i/>
          <w:iCs/>
        </w:rPr>
        <w:t>Kalna Stūrīši</w:t>
      </w:r>
      <w:r w:rsidRPr="007E2678">
        <w:t>” (A-WTG-01), “</w:t>
      </w:r>
      <w:r w:rsidRPr="007E2678">
        <w:rPr>
          <w:i/>
          <w:iCs/>
        </w:rPr>
        <w:t>Podiņi</w:t>
      </w:r>
      <w:r w:rsidRPr="007E2678">
        <w:t>” (P-WTG-01), “</w:t>
      </w:r>
      <w:r w:rsidRPr="007E2678">
        <w:rPr>
          <w:i/>
          <w:iCs/>
        </w:rPr>
        <w:t>Rieģe</w:t>
      </w:r>
      <w:r w:rsidRPr="007E2678">
        <w:t>” (A- WTG-01un B-WTG-01, A- WTG-02un B-WTG-02, A-WTG-07), “</w:t>
      </w:r>
      <w:r w:rsidRPr="007E2678">
        <w:rPr>
          <w:i/>
          <w:iCs/>
        </w:rPr>
        <w:t>Vitkas</w:t>
      </w:r>
      <w:r w:rsidRPr="007E2678">
        <w:t>” (A-WTG-04, P-WTG-01, P-WTG-02).</w:t>
      </w:r>
    </w:p>
    <w:p w:rsidR="007E2678" w:rsidRPr="007E2678" w:rsidP="007E2678" w14:paraId="3DAAE9FB" w14:textId="77777777">
      <w:pPr>
        <w:pStyle w:val="ListParagraph"/>
        <w:numPr>
          <w:ilvl w:val="2"/>
          <w:numId w:val="34"/>
        </w:numPr>
        <w:adjustRightInd w:val="0"/>
        <w:spacing w:before="120" w:after="120"/>
        <w:contextualSpacing w:val="0"/>
        <w:jc w:val="both"/>
      </w:pPr>
      <w:r w:rsidRPr="007E2678">
        <w:t xml:space="preserve">Tuvākie valsts ceļi ir uz R no Darbības vietas esošais valsts reģionālais autoceļš P111 </w:t>
      </w:r>
      <w:r w:rsidRPr="007E2678">
        <w:rPr>
          <w:i/>
          <w:iCs/>
        </w:rPr>
        <w:t>Ventspils (</w:t>
      </w:r>
      <w:r w:rsidRPr="007E2678">
        <w:rPr>
          <w:i/>
          <w:iCs/>
        </w:rPr>
        <w:t>Leči</w:t>
      </w:r>
      <w:r w:rsidRPr="007E2678">
        <w:rPr>
          <w:i/>
          <w:iCs/>
        </w:rPr>
        <w:t xml:space="preserve">)–Grobiņa </w:t>
      </w:r>
      <w:r w:rsidRPr="007E2678">
        <w:t xml:space="preserve">(turpmāk arī – autoceļš P111), kā arī valsts vietējas nozīmes autoceļi V1191 </w:t>
      </w:r>
      <w:r w:rsidRPr="007E2678">
        <w:rPr>
          <w:i/>
          <w:iCs/>
        </w:rPr>
        <w:t>Zemgaļi – Vērgale</w:t>
      </w:r>
      <w:r w:rsidRPr="007E2678">
        <w:t xml:space="preserve"> (turpmāk arī – autoceļš V1191) un </w:t>
      </w:r>
      <w:r w:rsidRPr="007E2678">
        <w:br/>
        <w:t xml:space="preserve">V1192 </w:t>
      </w:r>
      <w:r w:rsidRPr="007E2678">
        <w:rPr>
          <w:i/>
          <w:iCs/>
        </w:rPr>
        <w:t xml:space="preserve">Apriķi – Cīrava – Medze </w:t>
      </w:r>
      <w:r w:rsidRPr="007E2678">
        <w:t>(turpmāk arī – autoceļš V1192). Darbības vietu šķērso un tās tuvumā atrodas vairāki pašvaldības autoceļi</w:t>
      </w:r>
      <w:r w:rsidRPr="007E2678">
        <w:rPr>
          <w:spacing w:val="-1"/>
        </w:rPr>
        <w:t xml:space="preserve"> </w:t>
      </w:r>
      <w:r w:rsidRPr="007E2678">
        <w:t>(Ziņojuma</w:t>
      </w:r>
      <w:r w:rsidRPr="007E2678">
        <w:rPr>
          <w:spacing w:val="-2"/>
        </w:rPr>
        <w:t xml:space="preserve"> </w:t>
      </w:r>
      <w:r w:rsidRPr="007E2678">
        <w:t>3.4.1.</w:t>
      </w:r>
      <w:r w:rsidRPr="007E2678">
        <w:rPr>
          <w:spacing w:val="-4"/>
        </w:rPr>
        <w:t> – 3.4.2. </w:t>
      </w:r>
      <w:r w:rsidRPr="007E2678">
        <w:t xml:space="preserve">attēls). </w:t>
      </w:r>
    </w:p>
    <w:p w:rsidR="007E2678" w:rsidRPr="007E2678" w:rsidP="007E2678" w14:paraId="60DF1DBF" w14:textId="77777777">
      <w:pPr>
        <w:pStyle w:val="ListParagraph"/>
        <w:numPr>
          <w:ilvl w:val="2"/>
          <w:numId w:val="34"/>
        </w:numPr>
        <w:adjustRightInd w:val="0"/>
        <w:spacing w:before="120" w:after="120"/>
        <w:contextualSpacing w:val="0"/>
        <w:jc w:val="both"/>
      </w:pPr>
      <w:r w:rsidRPr="007E2678">
        <w:t>Atbilstoši Pāvilostas novada teritorijas plānojumam</w:t>
      </w:r>
      <w:r>
        <w:rPr>
          <w:rStyle w:val="FootnoteReference"/>
        </w:rPr>
        <w:footnoteReference w:id="6"/>
      </w:r>
      <w:r w:rsidRPr="007E2678">
        <w:t xml:space="preserve"> (turpmāk –Teritorijas plānojums) Izpētes teritorija ietilpst zemes vienībās, kuru atļautais izmantošanas veids ir </w:t>
      </w:r>
      <w:r w:rsidRPr="007E2678">
        <w:rPr>
          <w:i/>
          <w:iCs/>
        </w:rPr>
        <w:t>Lauku zemes (L)</w:t>
      </w:r>
      <w:r w:rsidRPr="007E2678">
        <w:t>, kurā ir atļauta VES ar maksimālo jaudu vairāk kā 20 </w:t>
      </w:r>
      <w:r w:rsidRPr="007E2678">
        <w:t>kW</w:t>
      </w:r>
      <w:r w:rsidRPr="007E2678">
        <w:t xml:space="preserve"> plānošana un </w:t>
      </w:r>
      <w:r w:rsidRPr="007E2678">
        <w:t>būvniecība</w:t>
      </w:r>
      <w:r>
        <w:rPr>
          <w:rStyle w:val="FootnoteReference"/>
        </w:rPr>
        <w:footnoteReference w:id="7"/>
      </w:r>
      <w:r w:rsidRPr="007E2678">
        <w:t xml:space="preserve">, </w:t>
      </w:r>
      <w:r w:rsidRPr="007E2678">
        <w:rPr>
          <w:i/>
          <w:iCs/>
        </w:rPr>
        <w:t>Mežu teritorija (M)</w:t>
      </w:r>
      <w:r w:rsidRPr="007E2678">
        <w:t xml:space="preserve"> un </w:t>
      </w:r>
      <w:r w:rsidRPr="007E2678">
        <w:rPr>
          <w:i/>
          <w:iCs/>
        </w:rPr>
        <w:t>Ūdeņu teritorija (Ū)</w:t>
      </w:r>
      <w:r w:rsidRPr="007E2678">
        <w:t xml:space="preserve">. Visas plānotās VES ir paredzētas izbūvēt teritorijās, kurās atļautais zemes izmantošanas veids ir </w:t>
      </w:r>
      <w:r w:rsidRPr="007E2678">
        <w:rPr>
          <w:i/>
          <w:iCs/>
        </w:rPr>
        <w:t>Lauku zemes</w:t>
      </w:r>
      <w:r w:rsidRPr="007E2678">
        <w:t xml:space="preserve"> (Ziņojuma 2.2.1. un 2.2.2. attēls). Plašāks </w:t>
      </w:r>
      <w:r w:rsidRPr="007E2678">
        <w:t>izvērtējums</w:t>
      </w:r>
      <w:r w:rsidRPr="007E2678">
        <w:t xml:space="preserve"> par Paredzētās darbības ieceres realizāciju Paredzētās darbības teritorijā un tās atbilstību Teritorijas plānojumam sniegts Ziņojuma 2.2. nodaļā, kā arī šī atzinuma 6.11.1. punktā. Ziņojumā konstatēts, ka Paredzētās darbības Izpētes teritorija skar aizsargjoslas, kas noteiktas ap pašvaldības autoceļiem, virszemes ūdensobjektu un kultūrvēsturisku pieminekli - senkapiem. Novērtēts, ka Izpētes teritorijā konstatētās aizsargjoslas neierobežos</w:t>
      </w:r>
      <w:r w:rsidRPr="007E2678">
        <w:rPr>
          <w:spacing w:val="1"/>
        </w:rPr>
        <w:t xml:space="preserve"> </w:t>
      </w:r>
      <w:r w:rsidRPr="007E2678">
        <w:t>VES</w:t>
      </w:r>
      <w:r w:rsidRPr="007E2678">
        <w:rPr>
          <w:spacing w:val="1"/>
        </w:rPr>
        <w:t xml:space="preserve"> </w:t>
      </w:r>
      <w:r w:rsidRPr="007E2678">
        <w:t>izvietojuma</w:t>
      </w:r>
      <w:r w:rsidRPr="007E2678">
        <w:rPr>
          <w:spacing w:val="-9"/>
        </w:rPr>
        <w:t xml:space="preserve"> </w:t>
      </w:r>
      <w:r w:rsidRPr="007E2678">
        <w:t>vietas</w:t>
      </w:r>
      <w:r w:rsidRPr="007E2678">
        <w:rPr>
          <w:spacing w:val="-10"/>
        </w:rPr>
        <w:t xml:space="preserve"> </w:t>
      </w:r>
      <w:r w:rsidRPr="007E2678">
        <w:t>izvēli, bet</w:t>
      </w:r>
      <w:r w:rsidRPr="007E2678">
        <w:rPr>
          <w:spacing w:val="-9"/>
        </w:rPr>
        <w:t xml:space="preserve"> </w:t>
      </w:r>
      <w:r w:rsidRPr="007E2678">
        <w:t>aizsargjoslās</w:t>
      </w:r>
      <w:r w:rsidRPr="007E2678">
        <w:rPr>
          <w:spacing w:val="-10"/>
        </w:rPr>
        <w:t xml:space="preserve"> </w:t>
      </w:r>
      <w:r w:rsidRPr="007E2678">
        <w:t>gar</w:t>
      </w:r>
      <w:r w:rsidRPr="007E2678">
        <w:rPr>
          <w:spacing w:val="-8"/>
        </w:rPr>
        <w:t xml:space="preserve"> </w:t>
      </w:r>
      <w:r w:rsidRPr="007E2678">
        <w:t>ceļiem,</w:t>
      </w:r>
      <w:r w:rsidRPr="007E2678">
        <w:rPr>
          <w:spacing w:val="-12"/>
        </w:rPr>
        <w:t xml:space="preserve"> </w:t>
      </w:r>
      <w:r w:rsidRPr="007E2678">
        <w:t>elektriskajiem</w:t>
      </w:r>
      <w:r w:rsidRPr="007E2678">
        <w:rPr>
          <w:spacing w:val="-8"/>
        </w:rPr>
        <w:t xml:space="preserve"> </w:t>
      </w:r>
      <w:r w:rsidRPr="007E2678">
        <w:t>tīkliem,</w:t>
      </w:r>
      <w:r w:rsidRPr="007E2678">
        <w:rPr>
          <w:spacing w:val="-8"/>
        </w:rPr>
        <w:t xml:space="preserve"> </w:t>
      </w:r>
      <w:r w:rsidRPr="007E2678">
        <w:t>meliorācijas</w:t>
      </w:r>
      <w:r w:rsidRPr="007E2678">
        <w:rPr>
          <w:spacing w:val="-9"/>
        </w:rPr>
        <w:t xml:space="preserve"> </w:t>
      </w:r>
      <w:r w:rsidRPr="007E2678">
        <w:t>būvēm</w:t>
      </w:r>
      <w:r w:rsidRPr="007E2678">
        <w:rPr>
          <w:spacing w:val="-9"/>
        </w:rPr>
        <w:t xml:space="preserve"> </w:t>
      </w:r>
      <w:r w:rsidRPr="007E2678">
        <w:t>un</w:t>
      </w:r>
      <w:r w:rsidRPr="007E2678">
        <w:rPr>
          <w:spacing w:val="-8"/>
        </w:rPr>
        <w:t xml:space="preserve"> </w:t>
      </w:r>
      <w:r w:rsidRPr="007E2678">
        <w:t>ierīcēm</w:t>
      </w:r>
      <w:r w:rsidRPr="007E2678">
        <w:rPr>
          <w:spacing w:val="-52"/>
        </w:rPr>
        <w:t xml:space="preserve"> </w:t>
      </w:r>
      <w:r w:rsidRPr="007E2678">
        <w:t>būvniecībai</w:t>
      </w:r>
      <w:r w:rsidRPr="007E2678">
        <w:rPr>
          <w:spacing w:val="-3"/>
        </w:rPr>
        <w:t xml:space="preserve"> </w:t>
      </w:r>
      <w:r w:rsidRPr="007E2678">
        <w:t>un/ vai darbiem</w:t>
      </w:r>
      <w:r w:rsidRPr="007E2678">
        <w:rPr>
          <w:spacing w:val="1"/>
        </w:rPr>
        <w:t xml:space="preserve"> </w:t>
      </w:r>
      <w:r w:rsidRPr="007E2678">
        <w:t>ir</w:t>
      </w:r>
      <w:r w:rsidRPr="007E2678">
        <w:rPr>
          <w:spacing w:val="1"/>
        </w:rPr>
        <w:t xml:space="preserve"> </w:t>
      </w:r>
      <w:r w:rsidRPr="007E2678">
        <w:t>izvirzīti</w:t>
      </w:r>
      <w:r w:rsidRPr="007E2678">
        <w:rPr>
          <w:spacing w:val="-1"/>
        </w:rPr>
        <w:t xml:space="preserve"> </w:t>
      </w:r>
      <w:r w:rsidRPr="007E2678">
        <w:t>īpaši</w:t>
      </w:r>
      <w:r w:rsidRPr="007E2678">
        <w:rPr>
          <w:spacing w:val="-2"/>
        </w:rPr>
        <w:t xml:space="preserve"> </w:t>
      </w:r>
      <w:r w:rsidRPr="007E2678">
        <w:t xml:space="preserve">nosacījumi. Savukārt plānotās </w:t>
      </w:r>
      <w:r w:rsidRPr="007E2678">
        <w:t>kabeļlīnijas</w:t>
      </w:r>
      <w:r w:rsidRPr="007E2678">
        <w:t xml:space="preserve"> saražotās elektroenerģijas nodošanai no vēja parka uz 110 </w:t>
      </w:r>
      <w:r w:rsidRPr="007E2678">
        <w:t>kV</w:t>
      </w:r>
      <w:r w:rsidRPr="007E2678">
        <w:t xml:space="preserve"> sprieguma paaugstināšanas apakšstaciju Izpētes teritoriju skar Teritorijas plānojumā noteiktas virszemes ūdensobjektu aizsargjoslas ap Salnāju dīķi un Ālandes upi.</w:t>
      </w:r>
    </w:p>
    <w:p w:rsidR="007E2678" w:rsidRPr="007E2678" w:rsidP="007E2678" w14:paraId="6A8500E0" w14:textId="77777777">
      <w:pPr>
        <w:pStyle w:val="ListParagraph"/>
        <w:numPr>
          <w:ilvl w:val="2"/>
          <w:numId w:val="34"/>
        </w:numPr>
        <w:adjustRightInd w:val="0"/>
        <w:spacing w:before="120" w:after="120"/>
        <w:contextualSpacing w:val="0"/>
        <w:jc w:val="both"/>
      </w:pPr>
      <w:r w:rsidRPr="007E2678">
        <w:t>Gan vēja apstākļu raksturošanai paredzētās darbības teritorijā, gan no vēja apstākļiem atkarīgo ietekmju vērtēšanai, izmantoti Eiropas Vidēja termiņa laika prognožu centra (ECMWF) izstrādātā modeļa ERA5</w:t>
      </w:r>
      <w:r>
        <w:rPr>
          <w:rStyle w:val="FootnoteReference"/>
        </w:rPr>
        <w:footnoteReference w:id="8"/>
      </w:r>
      <w:r w:rsidRPr="007E2678">
        <w:t xml:space="preserve"> dati par laika periodu no 2012. gada 1. janvāra līdz 2021. gada 31. decembrim. IVN</w:t>
      </w:r>
      <w:r w:rsidRPr="007E2678">
        <w:rPr>
          <w:spacing w:val="-8"/>
        </w:rPr>
        <w:t xml:space="preserve"> </w:t>
      </w:r>
      <w:r w:rsidRPr="007E2678">
        <w:t>procesa</w:t>
      </w:r>
      <w:r w:rsidRPr="007E2678">
        <w:rPr>
          <w:spacing w:val="-6"/>
        </w:rPr>
        <w:t xml:space="preserve"> </w:t>
      </w:r>
      <w:r w:rsidRPr="007E2678">
        <w:t>ietvaros</w:t>
      </w:r>
      <w:r w:rsidRPr="007E2678">
        <w:rPr>
          <w:spacing w:val="-7"/>
        </w:rPr>
        <w:t xml:space="preserve"> </w:t>
      </w:r>
      <w:r w:rsidRPr="007E2678">
        <w:t>izmantoti</w:t>
      </w:r>
      <w:r w:rsidRPr="007E2678">
        <w:rPr>
          <w:spacing w:val="-5"/>
        </w:rPr>
        <w:t xml:space="preserve"> </w:t>
      </w:r>
      <w:r w:rsidRPr="007E2678">
        <w:t>dati</w:t>
      </w:r>
      <w:r w:rsidRPr="007E2678">
        <w:rPr>
          <w:spacing w:val="-9"/>
        </w:rPr>
        <w:t xml:space="preserve"> </w:t>
      </w:r>
      <w:r w:rsidRPr="007E2678">
        <w:t>par</w:t>
      </w:r>
      <w:r w:rsidRPr="007E2678">
        <w:rPr>
          <w:spacing w:val="-6"/>
        </w:rPr>
        <w:t xml:space="preserve"> </w:t>
      </w:r>
      <w:r w:rsidRPr="007E2678">
        <w:t>vēja</w:t>
      </w:r>
      <w:r w:rsidRPr="007E2678">
        <w:rPr>
          <w:spacing w:val="-6"/>
        </w:rPr>
        <w:t xml:space="preserve"> </w:t>
      </w:r>
      <w:r w:rsidRPr="007E2678">
        <w:t>apstākļiem</w:t>
      </w:r>
      <w:r w:rsidRPr="007E2678">
        <w:rPr>
          <w:spacing w:val="-8"/>
        </w:rPr>
        <w:t xml:space="preserve"> </w:t>
      </w:r>
      <w:r w:rsidRPr="007E2678">
        <w:t>Paredzētās</w:t>
      </w:r>
      <w:r w:rsidRPr="007E2678">
        <w:rPr>
          <w:spacing w:val="-8"/>
        </w:rPr>
        <w:t xml:space="preserve"> </w:t>
      </w:r>
      <w:r w:rsidRPr="007E2678">
        <w:t>darbības</w:t>
      </w:r>
      <w:r w:rsidRPr="007E2678">
        <w:rPr>
          <w:spacing w:val="-6"/>
        </w:rPr>
        <w:t xml:space="preserve"> </w:t>
      </w:r>
      <w:r w:rsidRPr="007E2678">
        <w:t>teritorijā</w:t>
      </w:r>
      <w:r w:rsidRPr="007E2678">
        <w:rPr>
          <w:spacing w:val="-6"/>
        </w:rPr>
        <w:t xml:space="preserve"> </w:t>
      </w:r>
      <w:r w:rsidRPr="007E2678">
        <w:t>150</w:t>
      </w:r>
      <w:r w:rsidRPr="007E2678">
        <w:rPr>
          <w:spacing w:val="-52"/>
        </w:rPr>
        <w:t xml:space="preserve">   </w:t>
      </w:r>
      <w:r w:rsidRPr="007E2678">
        <w:t>m augstumā</w:t>
      </w:r>
      <w:r w:rsidRPr="007E2678">
        <w:rPr>
          <w:spacing w:val="1"/>
        </w:rPr>
        <w:t xml:space="preserve"> </w:t>
      </w:r>
      <w:r w:rsidRPr="007E2678">
        <w:t>virs</w:t>
      </w:r>
      <w:r w:rsidRPr="007E2678">
        <w:rPr>
          <w:spacing w:val="-3"/>
        </w:rPr>
        <w:t xml:space="preserve"> </w:t>
      </w:r>
      <w:r w:rsidRPr="007E2678">
        <w:t>zemes</w:t>
      </w:r>
      <w:r w:rsidRPr="007E2678">
        <w:rPr>
          <w:spacing w:val="1"/>
        </w:rPr>
        <w:t xml:space="preserve"> </w:t>
      </w:r>
      <w:r w:rsidRPr="007E2678">
        <w:t>virsmas. Ziņojumā vērtēti VES modeļi, kuri uzsāk darbību, ja vēja ātrums masta augstumā sasniedz vismaz 3 m/s bet apturēta, kad vējā ātrums pārsniedz 23 – 26 m/s. Izvērtējot Eiropas Vidēja termiņa laika prognožu centra izstrādātā modeļa ERA5 datus, tika noteikts, ka vidēji 7 % no gada laika VES neražos elektroenerģiju, jo vēja ātrums nebūs pietiekošs vai arī tas būs pārāk liels (Ziņojuma 2.3 nodaļa).</w:t>
      </w:r>
    </w:p>
    <w:p w:rsidR="007E2678" w:rsidRPr="007E2678" w:rsidP="007E2678" w14:paraId="0B7F7F13" w14:textId="77777777">
      <w:pPr>
        <w:pStyle w:val="ListParagraph"/>
        <w:numPr>
          <w:ilvl w:val="2"/>
          <w:numId w:val="34"/>
        </w:numPr>
        <w:adjustRightInd w:val="0"/>
        <w:spacing w:before="120" w:after="120"/>
        <w:contextualSpacing w:val="0"/>
        <w:jc w:val="both"/>
      </w:pPr>
      <w:r w:rsidRPr="007E2678">
        <w:t>Vēja parka teritorija ietilpst Ventas upes baseina apgabalā</w:t>
      </w:r>
      <w:r>
        <w:rPr>
          <w:vertAlign w:val="superscript"/>
        </w:rPr>
        <w:footnoteReference w:id="9"/>
      </w:r>
      <w:r w:rsidRPr="007E2678">
        <w:t>. Saskaņā</w:t>
      </w:r>
      <w:r w:rsidRPr="007E2678">
        <w:rPr>
          <w:spacing w:val="1"/>
        </w:rPr>
        <w:t xml:space="preserve"> </w:t>
      </w:r>
      <w:r w:rsidRPr="007E2678">
        <w:t>ar</w:t>
      </w:r>
      <w:r w:rsidRPr="007E2678">
        <w:rPr>
          <w:spacing w:val="1"/>
        </w:rPr>
        <w:t xml:space="preserve"> </w:t>
      </w:r>
      <w:r w:rsidRPr="007E2678">
        <w:t>VSIA</w:t>
      </w:r>
      <w:r w:rsidRPr="007E2678">
        <w:rPr>
          <w:spacing w:val="1"/>
        </w:rPr>
        <w:t> </w:t>
      </w:r>
      <w:r w:rsidRPr="007E2678">
        <w:t>“</w:t>
      </w:r>
      <w:r w:rsidRPr="007E2678">
        <w:rPr>
          <w:i/>
          <w:iCs/>
        </w:rPr>
        <w:t>Zemkopības ministrijas nekustamie īpašumi</w:t>
      </w:r>
      <w:r w:rsidRPr="007E2678">
        <w:t>” Meliorācijas kadastra informācijas sistēmas</w:t>
      </w:r>
      <w:r>
        <w:rPr>
          <w:vertAlign w:val="superscript"/>
        </w:rPr>
        <w:footnoteReference w:id="10"/>
      </w:r>
      <w:r w:rsidRPr="007E2678">
        <w:t xml:space="preserve"> datiem vēja parka teritorija ietilpst </w:t>
      </w:r>
      <w:r w:rsidRPr="007E2678">
        <w:t>Kārļupītes</w:t>
      </w:r>
      <w:r w:rsidRPr="007E2678">
        <w:t xml:space="preserve">, Ālandes un </w:t>
      </w:r>
      <w:r w:rsidRPr="007E2678">
        <w:t>Ilmutes</w:t>
      </w:r>
      <w:r w:rsidRPr="007E2678">
        <w:t xml:space="preserve"> upju sateces baseina apgabalos (Ziņojuma 4.12.6. attēls). Paredzētās darbības teritorijā neatrodas Meliorācijas kadastra informācijas sistēmā reģistrētas ūdensteces. Ziņojumā novērtēts, ka lielākā ūdenstilpe plānotā vēja parka izpētes teritorijā ir Salnāju dīķis. Paredzētās darbības teritorijā izbūvētas vairākas koplietošanas ūdensnotekas teritorijas susināšanai, kā arī visās lauksaimniecības zemēs ir izbūvēta drenāžas sistēma. Kabeļu līnijas novietojums un precīzie risinājumi gar drenāžas </w:t>
      </w:r>
      <w:r w:rsidRPr="007E2678">
        <w:t>sitēmām</w:t>
      </w:r>
      <w:r w:rsidRPr="007E2678">
        <w:t xml:space="preserve"> tiks noteikti būvprojekta izstrādes laikā.</w:t>
      </w:r>
    </w:p>
    <w:p w:rsidR="007E2678" w:rsidRPr="007E2678" w:rsidP="007E2678" w14:paraId="353AAC62" w14:textId="77777777">
      <w:pPr>
        <w:pStyle w:val="ListParagraph"/>
        <w:numPr>
          <w:ilvl w:val="2"/>
          <w:numId w:val="34"/>
        </w:numPr>
        <w:adjustRightInd w:val="0"/>
        <w:spacing w:before="120" w:after="120"/>
        <w:contextualSpacing w:val="0"/>
        <w:jc w:val="both"/>
      </w:pPr>
      <w:r w:rsidRPr="007E2678">
        <w:t>Tuvāko ūdens ņemšanas vietu raksturojums sagatavots Ziņojuma 4.12.3. nodaļā, bet Paredzētās darbības iespējamās ietekmes uz pazemes ūdeņu kvalitāti un to mazinošie pasākumi novērtēti Ziņojuma 4.12.5. nodaļā. Ziņojumā norādīts, ka saskaņā ar informāciju VSIA “</w:t>
      </w:r>
      <w:r w:rsidRPr="007E2678">
        <w:rPr>
          <w:i/>
          <w:iCs/>
        </w:rPr>
        <w:t>Latvijas Vides, ģeoloģijas un meteoroloģijas centrs</w:t>
      </w:r>
      <w:r w:rsidRPr="007E2678">
        <w:t>” (turpmāk - LVĢMC) Vienotajā Vides informācijas sistēmā, kurā tiek uzturēta un aktualizēta arī informācija par pazemes ūdeņiem un urbumiem, Izpētes teritorijā</w:t>
      </w:r>
      <w:r w:rsidRPr="007E2678">
        <w:rPr>
          <w:spacing w:val="1"/>
        </w:rPr>
        <w:t xml:space="preserve"> </w:t>
      </w:r>
      <w:r w:rsidRPr="007E2678">
        <w:rPr>
          <w:spacing w:val="-1"/>
        </w:rPr>
        <w:t>reģistrēts</w:t>
      </w:r>
      <w:r w:rsidRPr="007E2678">
        <w:rPr>
          <w:spacing w:val="-14"/>
        </w:rPr>
        <w:t xml:space="preserve"> </w:t>
      </w:r>
      <w:r w:rsidRPr="007E2678">
        <w:rPr>
          <w:spacing w:val="-1"/>
        </w:rPr>
        <w:t>viens</w:t>
      </w:r>
      <w:r w:rsidRPr="007E2678">
        <w:rPr>
          <w:spacing w:val="-14"/>
        </w:rPr>
        <w:t xml:space="preserve"> </w:t>
      </w:r>
      <w:r w:rsidRPr="007E2678">
        <w:rPr>
          <w:spacing w:val="-1"/>
        </w:rPr>
        <w:t>ūdensapgādes</w:t>
      </w:r>
      <w:r w:rsidRPr="007E2678">
        <w:rPr>
          <w:spacing w:val="-10"/>
        </w:rPr>
        <w:t xml:space="preserve"> </w:t>
      </w:r>
      <w:r w:rsidRPr="007E2678">
        <w:rPr>
          <w:spacing w:val="-1"/>
        </w:rPr>
        <w:t>urbums,</w:t>
      </w:r>
      <w:r w:rsidRPr="007E2678">
        <w:rPr>
          <w:spacing w:val="-11"/>
        </w:rPr>
        <w:t xml:space="preserve"> </w:t>
      </w:r>
      <w:r w:rsidRPr="007E2678">
        <w:t>bet</w:t>
      </w:r>
      <w:r w:rsidRPr="007E2678">
        <w:rPr>
          <w:spacing w:val="-11"/>
        </w:rPr>
        <w:t xml:space="preserve"> ⁓ </w:t>
      </w:r>
      <w:r w:rsidRPr="007E2678">
        <w:rPr>
          <w:spacing w:val="-12"/>
        </w:rPr>
        <w:t>1500 </w:t>
      </w:r>
      <w:r w:rsidRPr="007E2678">
        <w:t>m</w:t>
      </w:r>
      <w:r w:rsidRPr="007E2678">
        <w:rPr>
          <w:spacing w:val="-11"/>
        </w:rPr>
        <w:t xml:space="preserve"> </w:t>
      </w:r>
      <w:r w:rsidRPr="007E2678">
        <w:t>rādiusā</w:t>
      </w:r>
      <w:r w:rsidRPr="007E2678">
        <w:rPr>
          <w:spacing w:val="-12"/>
        </w:rPr>
        <w:t xml:space="preserve"> </w:t>
      </w:r>
      <w:r w:rsidRPr="007E2678">
        <w:t>ap</w:t>
      </w:r>
      <w:r w:rsidRPr="007E2678">
        <w:rPr>
          <w:spacing w:val="-10"/>
        </w:rPr>
        <w:t xml:space="preserve"> </w:t>
      </w:r>
      <w:r w:rsidRPr="007E2678">
        <w:t>Izpētes</w:t>
      </w:r>
      <w:r w:rsidRPr="007E2678">
        <w:rPr>
          <w:spacing w:val="-12"/>
        </w:rPr>
        <w:t xml:space="preserve"> </w:t>
      </w:r>
      <w:r w:rsidRPr="007E2678">
        <w:t>teritoriju</w:t>
      </w:r>
      <w:r w:rsidRPr="007E2678">
        <w:rPr>
          <w:spacing w:val="-10"/>
        </w:rPr>
        <w:t xml:space="preserve"> </w:t>
      </w:r>
      <w:r w:rsidRPr="007E2678">
        <w:t>atrodas</w:t>
      </w:r>
      <w:r w:rsidRPr="007E2678">
        <w:rPr>
          <w:spacing w:val="-12"/>
        </w:rPr>
        <w:t xml:space="preserve"> </w:t>
      </w:r>
      <w:r w:rsidRPr="007E2678">
        <w:t>vēl četri</w:t>
      </w:r>
      <w:r w:rsidRPr="007E2678">
        <w:rPr>
          <w:spacing w:val="-11"/>
        </w:rPr>
        <w:t xml:space="preserve"> </w:t>
      </w:r>
      <w:r w:rsidRPr="007E2678">
        <w:t>urbumi (Ziņojuma 4.12.1. tabula un 4.12.5. attēls), kas nodrošina ūdensapgādi.</w:t>
      </w:r>
    </w:p>
    <w:p w:rsidR="007E2678" w:rsidRPr="007E2678" w:rsidP="007E2678" w14:paraId="26F3F316" w14:textId="77777777">
      <w:pPr>
        <w:pStyle w:val="ListParagraph"/>
        <w:numPr>
          <w:ilvl w:val="2"/>
          <w:numId w:val="34"/>
        </w:numPr>
        <w:adjustRightInd w:val="0"/>
        <w:spacing w:before="120" w:after="120"/>
        <w:contextualSpacing w:val="0"/>
        <w:jc w:val="both"/>
      </w:pPr>
      <w:r w:rsidRPr="007E2678">
        <w:t xml:space="preserve">Ziņojumā novērtēts, ka Izpētes teritorijas tuvumā neatrodas nozīmīgas rūpnieciskās teritorijas. Uz R no parka teritorijas esošajā </w:t>
      </w:r>
      <w:r w:rsidRPr="007E2678">
        <w:t>Ploču</w:t>
      </w:r>
      <w:r w:rsidRPr="007E2678">
        <w:t xml:space="preserve"> purvā kūdras ieguvi veic SIA “</w:t>
      </w:r>
      <w:r w:rsidRPr="007E2678">
        <w:rPr>
          <w:i/>
          <w:iCs/>
        </w:rPr>
        <w:t>Pindstrup</w:t>
      </w:r>
      <w:r w:rsidRPr="007E2678">
        <w:rPr>
          <w:i/>
          <w:iCs/>
        </w:rPr>
        <w:t xml:space="preserve"> Latvia</w:t>
      </w:r>
      <w:r w:rsidRPr="007E2678">
        <w:t xml:space="preserve">”. Saskaņā ar Valsts vides dienesta (turpmāk - Dienests) uzturēto informācijas sistēmu par operatoriem izsniegtajām atļaujām piesārņojošas darbības </w:t>
      </w:r>
      <w:r w:rsidRPr="007E2678">
        <w:t>veikšanai paredzētās darbības teritorijas tuvumā atrodas vairākas dzīvnieku novietnes, autotransporta un lauksaimniecības tehniskas apkopes vietas, notekūdeņu attīrīšanas iekārtas, AS “</w:t>
      </w:r>
      <w:r w:rsidRPr="007E2678">
        <w:rPr>
          <w:i/>
          <w:iCs/>
        </w:rPr>
        <w:t>Grobiņa</w:t>
      </w:r>
      <w:r w:rsidRPr="007E2678">
        <w:t>” kažokzvēru ferma, Vērgales katlu māja kā arī SIA “</w:t>
      </w:r>
      <w:r w:rsidRPr="007E2678">
        <w:rPr>
          <w:i/>
          <w:iCs/>
        </w:rPr>
        <w:t>Kalniņkalni</w:t>
      </w:r>
      <w:r w:rsidRPr="007E2678">
        <w:rPr>
          <w:i/>
          <w:iCs/>
        </w:rPr>
        <w:t> 1</w:t>
      </w:r>
      <w:r w:rsidRPr="007E2678">
        <w:t>” gaļas pārstrādes uzņēmums.</w:t>
      </w:r>
    </w:p>
    <w:p w:rsidR="007E2678" w:rsidRPr="007E2678" w:rsidP="007E2678" w14:paraId="77C15168" w14:textId="77777777">
      <w:pPr>
        <w:pStyle w:val="ListParagraph"/>
        <w:numPr>
          <w:ilvl w:val="2"/>
          <w:numId w:val="34"/>
        </w:numPr>
        <w:spacing w:before="120" w:after="120"/>
        <w:contextualSpacing w:val="0"/>
        <w:jc w:val="both"/>
      </w:pPr>
      <w:r w:rsidRPr="007E2678">
        <w:t>Paredzētās darbības Izpētes teritorijā neatrodas neviena īpaši aizsargājama dabas teritorija (turpmāk - ĪADT), tajā skaitā aizsargājami koki. Ziņojumā 4.4.1. nodaļā novērtēts, ka līdz 10 km attālumam no Izpētes teritorijas atrodas četras ĪADT, kas iekļautas arī Eiropas nozīmes aizsargājamo dabas teritoriju (</w:t>
      </w:r>
      <w:r w:rsidRPr="007E2678">
        <w:rPr>
          <w:i/>
          <w:iCs/>
        </w:rPr>
        <w:t>Natura</w:t>
      </w:r>
      <w:r w:rsidRPr="007E2678">
        <w:rPr>
          <w:i/>
          <w:iCs/>
        </w:rPr>
        <w:t xml:space="preserve"> 2000</w:t>
      </w:r>
      <w:r w:rsidRPr="007E2678">
        <w:t xml:space="preserve">) tīklā (turpmāk arī - </w:t>
      </w:r>
      <w:r w:rsidRPr="007E2678">
        <w:rPr>
          <w:i/>
          <w:iCs/>
        </w:rPr>
        <w:t>Natura</w:t>
      </w:r>
      <w:r w:rsidRPr="007E2678">
        <w:rPr>
          <w:i/>
          <w:iCs/>
        </w:rPr>
        <w:t xml:space="preserve"> 2000 </w:t>
      </w:r>
      <w:r w:rsidRPr="007E2678">
        <w:t>teritorija). Tuvākās no tām – dabas liegums “</w:t>
      </w:r>
      <w:r w:rsidRPr="007E2678">
        <w:rPr>
          <w:i/>
          <w:iCs/>
        </w:rPr>
        <w:t>Medze</w:t>
      </w:r>
      <w:r w:rsidRPr="007E2678">
        <w:t xml:space="preserve">” (kods: </w:t>
      </w:r>
      <w:r w:rsidRPr="007E2678">
        <w:rPr>
          <w:color w:val="212529"/>
          <w:shd w:val="clear" w:color="auto" w:fill="FFFFFF"/>
        </w:rPr>
        <w:t>LV0507600</w:t>
      </w:r>
      <w:r w:rsidRPr="007E2678">
        <w:t>) un dabas liegums “</w:t>
      </w:r>
      <w:r w:rsidRPr="007E2678">
        <w:rPr>
          <w:i/>
          <w:iCs/>
        </w:rPr>
        <w:t>Tāšu ezers</w:t>
      </w:r>
      <w:r w:rsidRPr="007E2678">
        <w:t xml:space="preserve">” (kods: </w:t>
      </w:r>
      <w:r w:rsidRPr="007E2678">
        <w:rPr>
          <w:color w:val="212529"/>
          <w:shd w:val="clear" w:color="auto" w:fill="FFFFFF"/>
        </w:rPr>
        <w:t>LV0527300</w:t>
      </w:r>
      <w:r w:rsidRPr="007E2678">
        <w:t xml:space="preserve">), attiecīgi atrodas ~3 km uz DR un ~ 2,7 km uz D no Izpētes teritorijas robežas. Līdz 10 km attālumā no plānotā vēja parka teritorijas atrodas vienpadsmit mikroliegumi (Ziņojuma 4.4.1. attēls), kas veidoti putnu aizsardzībai. Mikroliegumi izveidoti </w:t>
      </w:r>
      <w:r w:rsidRPr="007E2678">
        <w:t>baltmuguras</w:t>
      </w:r>
      <w:r w:rsidRPr="007E2678">
        <w:t xml:space="preserve"> dzeņa </w:t>
      </w:r>
      <w:r w:rsidRPr="007E2678">
        <w:rPr>
          <w:i/>
          <w:iCs/>
          <w:shd w:val="clear" w:color="auto" w:fill="FFFFFF"/>
        </w:rPr>
        <w:t>Dendrocopos</w:t>
      </w:r>
      <w:r w:rsidRPr="007E2678">
        <w:rPr>
          <w:i/>
          <w:iCs/>
          <w:shd w:val="clear" w:color="auto" w:fill="FFFFFF"/>
        </w:rPr>
        <w:t xml:space="preserve"> </w:t>
      </w:r>
      <w:r w:rsidRPr="007E2678">
        <w:rPr>
          <w:i/>
          <w:iCs/>
          <w:shd w:val="clear" w:color="auto" w:fill="FFFFFF"/>
        </w:rPr>
        <w:t>leucotos</w:t>
      </w:r>
      <w:r w:rsidRPr="007E2678">
        <w:t xml:space="preserve">, jūras ērgļa </w:t>
      </w:r>
      <w:r w:rsidRPr="007E2678">
        <w:rPr>
          <w:i/>
          <w:iCs/>
          <w:shd w:val="clear" w:color="auto" w:fill="FFFFFF"/>
        </w:rPr>
        <w:t>Haliaeetus</w:t>
      </w:r>
      <w:r w:rsidRPr="007E2678">
        <w:rPr>
          <w:i/>
          <w:iCs/>
          <w:shd w:val="clear" w:color="auto" w:fill="FFFFFF"/>
        </w:rPr>
        <w:t xml:space="preserve"> </w:t>
      </w:r>
      <w:r w:rsidRPr="007E2678">
        <w:rPr>
          <w:i/>
          <w:iCs/>
          <w:shd w:val="clear" w:color="auto" w:fill="FFFFFF"/>
        </w:rPr>
        <w:t>albicilla</w:t>
      </w:r>
      <w:r w:rsidRPr="007E2678">
        <w:t xml:space="preserve">, mazā ērgļa </w:t>
      </w:r>
      <w:r w:rsidRPr="007E2678">
        <w:rPr>
          <w:i/>
          <w:iCs/>
          <w:shd w:val="clear" w:color="auto" w:fill="FFFFFF"/>
        </w:rPr>
        <w:t>Clanga</w:t>
      </w:r>
      <w:r w:rsidRPr="007E2678">
        <w:rPr>
          <w:i/>
          <w:iCs/>
          <w:shd w:val="clear" w:color="auto" w:fill="FFFFFF"/>
        </w:rPr>
        <w:t xml:space="preserve"> </w:t>
      </w:r>
      <w:r w:rsidRPr="007E2678">
        <w:rPr>
          <w:i/>
          <w:iCs/>
          <w:shd w:val="clear" w:color="auto" w:fill="FFFFFF"/>
        </w:rPr>
        <w:t>pomarina</w:t>
      </w:r>
      <w:r w:rsidRPr="007E2678">
        <w:t xml:space="preserve">, melnā stārķa </w:t>
      </w:r>
      <w:r w:rsidRPr="007E2678">
        <w:rPr>
          <w:i/>
          <w:iCs/>
        </w:rPr>
        <w:t>Ciconia</w:t>
      </w:r>
      <w:r w:rsidRPr="007E2678">
        <w:rPr>
          <w:i/>
          <w:iCs/>
        </w:rPr>
        <w:t xml:space="preserve"> </w:t>
      </w:r>
      <w:r w:rsidRPr="007E2678">
        <w:rPr>
          <w:i/>
          <w:iCs/>
        </w:rPr>
        <w:t>nigra</w:t>
      </w:r>
      <w:r w:rsidRPr="007E2678">
        <w:t xml:space="preserve"> un sarkanās klijas </w:t>
      </w:r>
      <w:r w:rsidRPr="007E2678">
        <w:rPr>
          <w:i/>
          <w:iCs/>
        </w:rPr>
        <w:t>Milvus</w:t>
      </w:r>
      <w:r w:rsidRPr="007E2678">
        <w:rPr>
          <w:i/>
          <w:iCs/>
        </w:rPr>
        <w:t xml:space="preserve"> </w:t>
      </w:r>
      <w:r w:rsidRPr="007E2678">
        <w:rPr>
          <w:i/>
          <w:iCs/>
        </w:rPr>
        <w:t>milvus</w:t>
      </w:r>
      <w:r w:rsidRPr="007E2678">
        <w:t xml:space="preserve"> aizsardzībai. Visi izveidotie mikroliegumi atrodas vairāk nekā 3 km attālumā no plānoto VES izbūves vietām. Plānotā vēja parka tuvumā atrodas vairāki aizsargājami koki, tomēr neviens no tiem neatrodas noteiktajā Izpētes teritorijā. Ņemot vērā attālumus no Izpētes teritorijas līdz tuvākajām ĪADT, tostarp </w:t>
      </w:r>
      <w:r w:rsidRPr="007E2678">
        <w:rPr>
          <w:i/>
          <w:iCs/>
        </w:rPr>
        <w:t>Natura</w:t>
      </w:r>
      <w:r w:rsidRPr="007E2678">
        <w:rPr>
          <w:i/>
          <w:iCs/>
        </w:rPr>
        <w:t xml:space="preserve"> 2000</w:t>
      </w:r>
      <w:r w:rsidRPr="007E2678">
        <w:t xml:space="preserve"> teritorijām, Ziņojumā netiek prognozēta ar Paredzēto darbību saistīta tieša ietekme uz tām.</w:t>
      </w:r>
    </w:p>
    <w:p w:rsidR="007E2678" w:rsidRPr="007E2678" w:rsidP="007E2678" w14:paraId="4E5CE862" w14:textId="77777777">
      <w:pPr>
        <w:pStyle w:val="ListParagraph"/>
        <w:numPr>
          <w:ilvl w:val="2"/>
          <w:numId w:val="34"/>
        </w:numPr>
        <w:adjustRightInd w:val="0"/>
        <w:spacing w:before="120" w:after="120"/>
        <w:contextualSpacing w:val="0"/>
        <w:jc w:val="both"/>
      </w:pPr>
      <w:r w:rsidRPr="007E2678">
        <w:t>Saskaņā ar Ziņojumu plānoto VES</w:t>
      </w:r>
      <w:r w:rsidRPr="007E2678">
        <w:rPr>
          <w:spacing w:val="-2"/>
        </w:rPr>
        <w:t xml:space="preserve"> </w:t>
      </w:r>
      <w:r w:rsidRPr="007E2678">
        <w:t>vietās vai</w:t>
      </w:r>
      <w:r w:rsidRPr="007E2678">
        <w:rPr>
          <w:spacing w:val="-2"/>
        </w:rPr>
        <w:t xml:space="preserve"> </w:t>
      </w:r>
      <w:r w:rsidRPr="007E2678">
        <w:t>to</w:t>
      </w:r>
      <w:r w:rsidRPr="007E2678">
        <w:rPr>
          <w:spacing w:val="-2"/>
        </w:rPr>
        <w:t xml:space="preserve"> </w:t>
      </w:r>
      <w:r w:rsidRPr="007E2678">
        <w:t>apbūves</w:t>
      </w:r>
      <w:r w:rsidRPr="007E2678">
        <w:rPr>
          <w:spacing w:val="-2"/>
        </w:rPr>
        <w:t xml:space="preserve"> </w:t>
      </w:r>
      <w:r w:rsidRPr="007E2678">
        <w:t>laukumu</w:t>
      </w:r>
      <w:r w:rsidRPr="007E2678">
        <w:rPr>
          <w:spacing w:val="-2"/>
        </w:rPr>
        <w:t xml:space="preserve"> </w:t>
      </w:r>
      <w:r w:rsidRPr="007E2678">
        <w:t>teritorijās nav</w:t>
      </w:r>
      <w:r w:rsidRPr="007E2678">
        <w:rPr>
          <w:spacing w:val="2"/>
        </w:rPr>
        <w:t xml:space="preserve"> </w:t>
      </w:r>
      <w:r w:rsidRPr="007E2678">
        <w:t>konstatētas īpaši aizsargājamu augu</w:t>
      </w:r>
      <w:r w:rsidRPr="007E2678">
        <w:rPr>
          <w:spacing w:val="-13"/>
        </w:rPr>
        <w:t xml:space="preserve"> </w:t>
      </w:r>
      <w:r w:rsidRPr="007E2678">
        <w:rPr>
          <w:spacing w:val="-1"/>
        </w:rPr>
        <w:t>sugu</w:t>
      </w:r>
      <w:r w:rsidRPr="007E2678">
        <w:rPr>
          <w:spacing w:val="-13"/>
        </w:rPr>
        <w:t xml:space="preserve"> </w:t>
      </w:r>
      <w:r w:rsidRPr="007E2678">
        <w:rPr>
          <w:spacing w:val="-1"/>
        </w:rPr>
        <w:t>atradnes vai aizsargājami</w:t>
      </w:r>
      <w:r w:rsidRPr="007E2678">
        <w:rPr>
          <w:spacing w:val="2"/>
        </w:rPr>
        <w:t xml:space="preserve"> </w:t>
      </w:r>
      <w:r w:rsidRPr="007E2678">
        <w:t>biotopi. No Ziņojuma un sertificēta sugu un biotopu eksperta atzinuma (Ziņojuma 4. pielikums) izriet, ka atsevišķi</w:t>
      </w:r>
      <w:r w:rsidRPr="007E2678">
        <w:rPr>
          <w:spacing w:val="-14"/>
        </w:rPr>
        <w:t xml:space="preserve"> </w:t>
      </w:r>
      <w:r w:rsidRPr="007E2678">
        <w:rPr>
          <w:spacing w:val="1"/>
        </w:rPr>
        <w:t xml:space="preserve">Eiropas Savienības (turpmāk - ES) nozīmes aizsargājamo biotopu poligoni konstatēti </w:t>
      </w:r>
      <w:r w:rsidRPr="007E2678">
        <w:t>ar Paredzēto darbību saistīto esošo un plānoto infrastruktūras objektu teritorijās</w:t>
      </w:r>
      <w:r w:rsidRPr="007E2678">
        <w:rPr>
          <w:spacing w:val="7"/>
        </w:rPr>
        <w:t xml:space="preserve"> </w:t>
      </w:r>
      <w:r w:rsidRPr="007E2678">
        <w:t>vai</w:t>
      </w:r>
      <w:r w:rsidRPr="007E2678">
        <w:rPr>
          <w:spacing w:val="7"/>
        </w:rPr>
        <w:t xml:space="preserve"> </w:t>
      </w:r>
      <w:r w:rsidRPr="007E2678">
        <w:t>to</w:t>
      </w:r>
      <w:r w:rsidRPr="007E2678">
        <w:rPr>
          <w:spacing w:val="11"/>
        </w:rPr>
        <w:t xml:space="preserve"> </w:t>
      </w:r>
      <w:r w:rsidRPr="007E2678">
        <w:t>tiešā</w:t>
      </w:r>
      <w:r w:rsidRPr="007E2678">
        <w:rPr>
          <w:spacing w:val="10"/>
        </w:rPr>
        <w:t xml:space="preserve"> </w:t>
      </w:r>
      <w:r w:rsidRPr="007E2678">
        <w:t>tuvumā. Detalizētāka informācija par plānoto VES vai ar to saistīto infrastruktūras objektu tuvumā konstatētajām aizsargājamām</w:t>
      </w:r>
      <w:r w:rsidRPr="007E2678">
        <w:rPr>
          <w:spacing w:val="1"/>
        </w:rPr>
        <w:t xml:space="preserve"> sugām un biotopiem, aizsargājamiem un potenciāli aizsargājamiem kokiem</w:t>
      </w:r>
      <w:r w:rsidRPr="007E2678">
        <w:t xml:space="preserve"> sniegta Ziņojuma 4.5. nodaļā.</w:t>
      </w:r>
    </w:p>
    <w:p w:rsidR="007E2678" w:rsidRPr="007E2678" w:rsidP="007E2678" w14:paraId="5D4BDD21" w14:textId="77777777">
      <w:pPr>
        <w:pStyle w:val="ListParagraph"/>
        <w:numPr>
          <w:ilvl w:val="2"/>
          <w:numId w:val="34"/>
        </w:numPr>
        <w:adjustRightInd w:val="0"/>
        <w:spacing w:before="120" w:after="120"/>
        <w:contextualSpacing w:val="0"/>
        <w:jc w:val="both"/>
      </w:pPr>
      <w:r w:rsidRPr="007E2678">
        <w:t>Saskaņā ar Ziņojumu 2020. un 2021. gadā veiktās teritorijas izpētes ietvaros Paredzētās darbības teritorijā vai tās tuvumā reģistrētas desmit īpaši aizsargājamas putnu sugas (Ziņojuma 4.7.2. attēls) – mazais ērglis</w:t>
      </w:r>
      <w:r w:rsidRPr="007E2678">
        <w:rPr>
          <w:i/>
          <w:iCs/>
        </w:rPr>
        <w:t xml:space="preserve"> </w:t>
      </w:r>
      <w:r w:rsidRPr="007E2678">
        <w:rPr>
          <w:i/>
          <w:iCs/>
        </w:rPr>
        <w:t>Clanga</w:t>
      </w:r>
      <w:r w:rsidRPr="007E2678">
        <w:rPr>
          <w:i/>
          <w:iCs/>
        </w:rPr>
        <w:t xml:space="preserve"> </w:t>
      </w:r>
      <w:r w:rsidRPr="007E2678">
        <w:rPr>
          <w:i/>
          <w:iCs/>
        </w:rPr>
        <w:t>pomarina</w:t>
      </w:r>
      <w:r w:rsidRPr="007E2678">
        <w:t>, niedru lija</w:t>
      </w:r>
      <w:r w:rsidRPr="007E2678">
        <w:rPr>
          <w:i/>
          <w:iCs/>
        </w:rPr>
        <w:t xml:space="preserve"> </w:t>
      </w:r>
      <w:r w:rsidRPr="007E2678">
        <w:rPr>
          <w:i/>
          <w:iCs/>
        </w:rPr>
        <w:t>Circus</w:t>
      </w:r>
      <w:r w:rsidRPr="007E2678">
        <w:rPr>
          <w:i/>
          <w:iCs/>
        </w:rPr>
        <w:t xml:space="preserve"> </w:t>
      </w:r>
      <w:r w:rsidRPr="007E2678">
        <w:rPr>
          <w:i/>
          <w:iCs/>
        </w:rPr>
        <w:t>aeruginosus</w:t>
      </w:r>
      <w:r w:rsidRPr="007E2678">
        <w:t>,</w:t>
      </w:r>
      <w:r w:rsidRPr="007E2678">
        <w:rPr>
          <w:i/>
          <w:iCs/>
        </w:rPr>
        <w:t xml:space="preserve"> </w:t>
      </w:r>
      <w:r w:rsidRPr="007E2678">
        <w:t>baltais stārķis</w:t>
      </w:r>
      <w:r w:rsidRPr="007E2678">
        <w:rPr>
          <w:i/>
          <w:iCs/>
        </w:rPr>
        <w:t xml:space="preserve"> </w:t>
      </w:r>
      <w:r w:rsidRPr="007E2678">
        <w:rPr>
          <w:i/>
          <w:iCs/>
        </w:rPr>
        <w:t>Ciconia</w:t>
      </w:r>
      <w:r w:rsidRPr="007E2678">
        <w:rPr>
          <w:i/>
          <w:iCs/>
        </w:rPr>
        <w:t xml:space="preserve"> </w:t>
      </w:r>
      <w:r w:rsidRPr="007E2678">
        <w:rPr>
          <w:i/>
          <w:iCs/>
        </w:rPr>
        <w:t>ciconia</w:t>
      </w:r>
      <w:r w:rsidRPr="007E2678">
        <w:t>,</w:t>
      </w:r>
      <w:r w:rsidRPr="007E2678">
        <w:rPr>
          <w:i/>
          <w:iCs/>
        </w:rPr>
        <w:t xml:space="preserve"> </w:t>
      </w:r>
      <w:r w:rsidRPr="007E2678">
        <w:t>ziemeļu gulbis</w:t>
      </w:r>
      <w:r w:rsidRPr="007E2678">
        <w:rPr>
          <w:i/>
          <w:iCs/>
        </w:rPr>
        <w:t xml:space="preserve"> </w:t>
      </w:r>
      <w:r w:rsidRPr="007E2678">
        <w:rPr>
          <w:i/>
          <w:iCs/>
        </w:rPr>
        <w:t>Cygnus</w:t>
      </w:r>
      <w:r w:rsidRPr="007E2678">
        <w:rPr>
          <w:i/>
          <w:iCs/>
        </w:rPr>
        <w:t xml:space="preserve"> </w:t>
      </w:r>
      <w:r w:rsidRPr="007E2678">
        <w:rPr>
          <w:i/>
          <w:iCs/>
        </w:rPr>
        <w:t>cygnus</w:t>
      </w:r>
      <w:r w:rsidRPr="007E2678">
        <w:t xml:space="preserve">, </w:t>
      </w:r>
      <w:r w:rsidRPr="007E2678">
        <w:t>paugurknābja</w:t>
      </w:r>
      <w:r w:rsidRPr="007E2678">
        <w:t xml:space="preserve"> gulbis</w:t>
      </w:r>
      <w:r w:rsidRPr="007E2678">
        <w:rPr>
          <w:i/>
          <w:iCs/>
        </w:rPr>
        <w:t xml:space="preserve"> </w:t>
      </w:r>
      <w:r w:rsidRPr="007E2678">
        <w:rPr>
          <w:i/>
          <w:iCs/>
        </w:rPr>
        <w:t>Cygnus</w:t>
      </w:r>
      <w:r w:rsidRPr="007E2678">
        <w:rPr>
          <w:i/>
          <w:iCs/>
        </w:rPr>
        <w:t xml:space="preserve"> </w:t>
      </w:r>
      <w:r w:rsidRPr="007E2678">
        <w:rPr>
          <w:i/>
          <w:iCs/>
        </w:rPr>
        <w:t>olor</w:t>
      </w:r>
      <w:r w:rsidRPr="007E2678">
        <w:t>,</w:t>
      </w:r>
      <w:r w:rsidRPr="007E2678">
        <w:rPr>
          <w:i/>
          <w:iCs/>
        </w:rPr>
        <w:t xml:space="preserve"> </w:t>
      </w:r>
      <w:r w:rsidRPr="007E2678">
        <w:t>melnā dzilna</w:t>
      </w:r>
      <w:r w:rsidRPr="007E2678">
        <w:rPr>
          <w:i/>
          <w:iCs/>
        </w:rPr>
        <w:t xml:space="preserve"> </w:t>
      </w:r>
      <w:r w:rsidRPr="007E2678">
        <w:rPr>
          <w:i/>
          <w:iCs/>
        </w:rPr>
        <w:t>Dryocopus</w:t>
      </w:r>
      <w:r w:rsidRPr="007E2678">
        <w:rPr>
          <w:i/>
          <w:iCs/>
        </w:rPr>
        <w:t xml:space="preserve"> </w:t>
      </w:r>
      <w:r w:rsidRPr="007E2678">
        <w:rPr>
          <w:i/>
          <w:iCs/>
        </w:rPr>
        <w:t>martius</w:t>
      </w:r>
      <w:r w:rsidRPr="007E2678">
        <w:t>,</w:t>
      </w:r>
      <w:r w:rsidRPr="007E2678">
        <w:rPr>
          <w:i/>
          <w:iCs/>
        </w:rPr>
        <w:t xml:space="preserve"> </w:t>
      </w:r>
      <w:r w:rsidRPr="007E2678">
        <w:t>lauku piekūns</w:t>
      </w:r>
      <w:r w:rsidRPr="007E2678">
        <w:rPr>
          <w:i/>
          <w:iCs/>
        </w:rPr>
        <w:t xml:space="preserve"> </w:t>
      </w:r>
      <w:r w:rsidRPr="007E2678">
        <w:rPr>
          <w:i/>
          <w:iCs/>
        </w:rPr>
        <w:t>Falco</w:t>
      </w:r>
      <w:r w:rsidRPr="007E2678">
        <w:rPr>
          <w:i/>
          <w:iCs/>
        </w:rPr>
        <w:t xml:space="preserve"> </w:t>
      </w:r>
      <w:r w:rsidRPr="007E2678">
        <w:rPr>
          <w:i/>
          <w:iCs/>
        </w:rPr>
        <w:t>tinnunculus</w:t>
      </w:r>
      <w:r w:rsidRPr="007E2678">
        <w:t>,</w:t>
      </w:r>
      <w:r w:rsidRPr="007E2678">
        <w:rPr>
          <w:i/>
          <w:iCs/>
        </w:rPr>
        <w:t xml:space="preserve"> </w:t>
      </w:r>
      <w:r w:rsidRPr="007E2678">
        <w:t>dzērve</w:t>
      </w:r>
      <w:r w:rsidRPr="007E2678">
        <w:rPr>
          <w:i/>
          <w:iCs/>
        </w:rPr>
        <w:t xml:space="preserve"> </w:t>
      </w:r>
      <w:r w:rsidRPr="007E2678">
        <w:rPr>
          <w:i/>
          <w:iCs/>
        </w:rPr>
        <w:t>Grus</w:t>
      </w:r>
      <w:r w:rsidRPr="007E2678">
        <w:rPr>
          <w:i/>
          <w:iCs/>
        </w:rPr>
        <w:t xml:space="preserve"> </w:t>
      </w:r>
      <w:r w:rsidRPr="007E2678">
        <w:rPr>
          <w:i/>
          <w:iCs/>
        </w:rPr>
        <w:t>grus</w:t>
      </w:r>
      <w:r w:rsidRPr="007E2678">
        <w:t>,</w:t>
      </w:r>
      <w:r w:rsidRPr="007E2678">
        <w:rPr>
          <w:i/>
          <w:iCs/>
        </w:rPr>
        <w:t xml:space="preserve"> </w:t>
      </w:r>
      <w:r w:rsidRPr="007E2678">
        <w:t xml:space="preserve">lielais ķīris </w:t>
      </w:r>
      <w:r w:rsidRPr="007E2678">
        <w:rPr>
          <w:i/>
          <w:iCs/>
        </w:rPr>
        <w:t xml:space="preserve">Larus </w:t>
      </w:r>
      <w:r w:rsidRPr="007E2678">
        <w:rPr>
          <w:i/>
          <w:iCs/>
        </w:rPr>
        <w:t>ridibundus</w:t>
      </w:r>
      <w:r w:rsidRPr="007E2678">
        <w:t xml:space="preserve"> un sila cīrulis </w:t>
      </w:r>
      <w:r w:rsidRPr="007E2678">
        <w:br/>
      </w:r>
      <w:r w:rsidRPr="007E2678">
        <w:rPr>
          <w:i/>
          <w:iCs/>
        </w:rPr>
        <w:t>Lullula</w:t>
      </w:r>
      <w:r w:rsidRPr="007E2678">
        <w:rPr>
          <w:i/>
          <w:iCs/>
        </w:rPr>
        <w:t xml:space="preserve"> </w:t>
      </w:r>
      <w:r w:rsidRPr="007E2678">
        <w:rPr>
          <w:i/>
          <w:iCs/>
        </w:rPr>
        <w:t>arborea</w:t>
      </w:r>
      <w:r w:rsidRPr="007E2678">
        <w:t>. Savukārt no citiem datu avotiem iegūta informācija par kopumā vēl trīsdesmit citu īpaši aizsargājamu putnu sugu novērojumiem plānotā vēja parka teritorijā vai tā tuvumā (Ziņojuma 116. lpp.).</w:t>
      </w:r>
    </w:p>
    <w:p w:rsidR="007E2678" w:rsidRPr="007E2678" w:rsidP="007E2678" w14:paraId="426F198C" w14:textId="77777777">
      <w:pPr>
        <w:pStyle w:val="ListParagraph"/>
        <w:numPr>
          <w:ilvl w:val="2"/>
          <w:numId w:val="34"/>
        </w:numPr>
        <w:adjustRightInd w:val="0"/>
        <w:spacing w:before="120" w:after="120"/>
        <w:contextualSpacing w:val="0"/>
        <w:jc w:val="both"/>
      </w:pPr>
      <w:r w:rsidRPr="007E2678">
        <w:rPr>
          <w:bCs/>
          <w:iCs/>
          <w:lang w:eastAsia="lv-LV"/>
        </w:rPr>
        <w:t>Saskaņā ar Ziņojumu izpētes</w:t>
      </w:r>
      <w:r w:rsidRPr="007E2678">
        <w:rPr>
          <w:lang w:eastAsia="lv-LV"/>
        </w:rPr>
        <w:t xml:space="preserve"> gaitā pētāmajā teritorijā konstatētas septiņas sikspārņu sugas (Ziņojuma 4.6.1. tabula): ziemeļu sikspārnis </w:t>
      </w:r>
      <w:r w:rsidRPr="007E2678">
        <w:rPr>
          <w:i/>
          <w:iCs/>
          <w:lang w:eastAsia="lv-LV"/>
        </w:rPr>
        <w:t>Eptesicus</w:t>
      </w:r>
      <w:r w:rsidRPr="007E2678">
        <w:rPr>
          <w:i/>
          <w:iCs/>
          <w:lang w:eastAsia="lv-LV"/>
        </w:rPr>
        <w:t xml:space="preserve"> </w:t>
      </w:r>
      <w:r w:rsidRPr="007E2678">
        <w:rPr>
          <w:i/>
          <w:iCs/>
          <w:lang w:eastAsia="lv-LV"/>
        </w:rPr>
        <w:t>nilssonii</w:t>
      </w:r>
      <w:r w:rsidRPr="007E2678">
        <w:rPr>
          <w:lang w:eastAsia="lv-LV"/>
        </w:rPr>
        <w:t xml:space="preserve">, rūsganais </w:t>
      </w:r>
      <w:r w:rsidRPr="007E2678">
        <w:rPr>
          <w:lang w:eastAsia="lv-LV"/>
        </w:rPr>
        <w:t>vakarsikspārnis</w:t>
      </w:r>
      <w:r w:rsidRPr="007E2678">
        <w:rPr>
          <w:lang w:eastAsia="lv-LV"/>
        </w:rPr>
        <w:t xml:space="preserve"> </w:t>
      </w:r>
      <w:r w:rsidRPr="007E2678">
        <w:rPr>
          <w:i/>
          <w:iCs/>
          <w:lang w:eastAsia="lv-LV"/>
        </w:rPr>
        <w:t>Nyctalus</w:t>
      </w:r>
      <w:r w:rsidRPr="007E2678">
        <w:rPr>
          <w:i/>
          <w:iCs/>
          <w:lang w:eastAsia="lv-LV"/>
        </w:rPr>
        <w:t xml:space="preserve"> </w:t>
      </w:r>
      <w:r w:rsidRPr="007E2678">
        <w:rPr>
          <w:i/>
          <w:iCs/>
          <w:lang w:eastAsia="lv-LV"/>
        </w:rPr>
        <w:t>noctula</w:t>
      </w:r>
      <w:r w:rsidRPr="007E2678">
        <w:rPr>
          <w:lang w:eastAsia="lv-LV"/>
        </w:rPr>
        <w:t xml:space="preserve">, </w:t>
      </w:r>
      <w:r w:rsidRPr="007E2678">
        <w:rPr>
          <w:lang w:eastAsia="lv-LV"/>
        </w:rPr>
        <w:t>Natūza</w:t>
      </w:r>
      <w:r w:rsidRPr="007E2678">
        <w:rPr>
          <w:lang w:eastAsia="lv-LV"/>
        </w:rPr>
        <w:t xml:space="preserve"> sikspārnis </w:t>
      </w:r>
      <w:r w:rsidRPr="007E2678">
        <w:rPr>
          <w:i/>
          <w:iCs/>
          <w:lang w:eastAsia="lv-LV"/>
        </w:rPr>
        <w:t>Pipistrellus</w:t>
      </w:r>
      <w:r w:rsidRPr="007E2678">
        <w:rPr>
          <w:i/>
          <w:iCs/>
          <w:lang w:eastAsia="lv-LV"/>
        </w:rPr>
        <w:t xml:space="preserve"> </w:t>
      </w:r>
      <w:r w:rsidRPr="007E2678">
        <w:rPr>
          <w:i/>
          <w:iCs/>
          <w:lang w:eastAsia="lv-LV"/>
        </w:rPr>
        <w:t>nathusii</w:t>
      </w:r>
      <w:r w:rsidRPr="007E2678">
        <w:rPr>
          <w:i/>
          <w:iCs/>
          <w:lang w:eastAsia="lv-LV"/>
        </w:rPr>
        <w:t>,</w:t>
      </w:r>
      <w:r w:rsidRPr="007E2678">
        <w:rPr>
          <w:lang w:eastAsia="lv-LV"/>
        </w:rPr>
        <w:t xml:space="preserve"> brūnais </w:t>
      </w:r>
      <w:r w:rsidRPr="007E2678">
        <w:rPr>
          <w:lang w:eastAsia="lv-LV"/>
        </w:rPr>
        <w:t>garausainis</w:t>
      </w:r>
      <w:r w:rsidRPr="007E2678">
        <w:rPr>
          <w:lang w:eastAsia="lv-LV"/>
        </w:rPr>
        <w:t xml:space="preserve"> </w:t>
      </w:r>
      <w:r w:rsidRPr="007E2678">
        <w:rPr>
          <w:i/>
          <w:iCs/>
          <w:lang w:eastAsia="lv-LV"/>
        </w:rPr>
        <w:t>Plecotus</w:t>
      </w:r>
      <w:r w:rsidRPr="007E2678">
        <w:rPr>
          <w:i/>
          <w:iCs/>
          <w:lang w:eastAsia="lv-LV"/>
        </w:rPr>
        <w:t xml:space="preserve"> </w:t>
      </w:r>
      <w:r w:rsidRPr="007E2678">
        <w:rPr>
          <w:i/>
          <w:iCs/>
          <w:lang w:eastAsia="lv-LV"/>
        </w:rPr>
        <w:t>auritus</w:t>
      </w:r>
      <w:r w:rsidRPr="007E2678">
        <w:rPr>
          <w:lang w:eastAsia="lv-LV"/>
        </w:rPr>
        <w:t>,</w:t>
      </w:r>
      <w:r w:rsidRPr="007E2678">
        <w:rPr>
          <w:i/>
          <w:iCs/>
          <w:lang w:eastAsia="lv-LV"/>
        </w:rPr>
        <w:t xml:space="preserve"> </w:t>
      </w:r>
      <w:r w:rsidRPr="007E2678">
        <w:rPr>
          <w:lang w:eastAsia="lv-LV"/>
        </w:rPr>
        <w:t xml:space="preserve">divkrāsainais sikspārnis </w:t>
      </w:r>
      <w:r w:rsidRPr="007E2678">
        <w:rPr>
          <w:i/>
          <w:iCs/>
          <w:lang w:eastAsia="lv-LV"/>
        </w:rPr>
        <w:t>Vespertilio</w:t>
      </w:r>
      <w:r w:rsidRPr="007E2678">
        <w:rPr>
          <w:i/>
          <w:iCs/>
          <w:lang w:eastAsia="lv-LV"/>
        </w:rPr>
        <w:t xml:space="preserve"> </w:t>
      </w:r>
      <w:r w:rsidRPr="007E2678">
        <w:rPr>
          <w:i/>
          <w:iCs/>
          <w:lang w:eastAsia="lv-LV"/>
        </w:rPr>
        <w:t>murinus</w:t>
      </w:r>
      <w:r w:rsidRPr="007E2678">
        <w:rPr>
          <w:lang w:eastAsia="lv-LV"/>
        </w:rPr>
        <w:t>,</w:t>
      </w:r>
      <w:r w:rsidRPr="007E2678">
        <w:rPr>
          <w:i/>
          <w:iCs/>
          <w:lang w:eastAsia="lv-LV"/>
        </w:rPr>
        <w:t xml:space="preserve"> </w:t>
      </w:r>
      <w:r w:rsidRPr="007E2678">
        <w:rPr>
          <w:lang w:eastAsia="lv-LV"/>
        </w:rPr>
        <w:t>Pigmejsikspārnis</w:t>
      </w:r>
      <w:r w:rsidRPr="007E2678">
        <w:rPr>
          <w:vertAlign w:val="superscript"/>
        </w:rPr>
        <w:t xml:space="preserve"> </w:t>
      </w:r>
      <w:r w:rsidRPr="007E2678">
        <w:rPr>
          <w:i/>
          <w:iCs/>
        </w:rPr>
        <w:t>Pipistrellus</w:t>
      </w:r>
      <w:r w:rsidRPr="007E2678">
        <w:rPr>
          <w:i/>
          <w:iCs/>
        </w:rPr>
        <w:t xml:space="preserve"> </w:t>
      </w:r>
      <w:r w:rsidRPr="007E2678">
        <w:rPr>
          <w:i/>
          <w:iCs/>
        </w:rPr>
        <w:t>pygmaeus</w:t>
      </w:r>
      <w:r w:rsidRPr="007E2678">
        <w:rPr>
          <w:i/>
          <w:iCs/>
        </w:rPr>
        <w:t xml:space="preserve"> </w:t>
      </w:r>
      <w:r w:rsidRPr="007E2678">
        <w:t>un</w:t>
      </w:r>
      <w:r w:rsidRPr="007E2678">
        <w:rPr>
          <w:i/>
          <w:iCs/>
        </w:rPr>
        <w:t xml:space="preserve"> </w:t>
      </w:r>
      <w:r w:rsidRPr="007E2678">
        <w:t>pundursikspārnis</w:t>
      </w:r>
      <w:r w:rsidRPr="007E2678">
        <w:rPr>
          <w:i/>
          <w:iCs/>
        </w:rPr>
        <w:t xml:space="preserve"> </w:t>
      </w:r>
      <w:r w:rsidRPr="007E2678">
        <w:rPr>
          <w:i/>
          <w:iCs/>
        </w:rPr>
        <w:t>Pipistrellus</w:t>
      </w:r>
      <w:r w:rsidRPr="007E2678">
        <w:rPr>
          <w:i/>
          <w:iCs/>
        </w:rPr>
        <w:t xml:space="preserve"> </w:t>
      </w:r>
      <w:r w:rsidRPr="007E2678">
        <w:rPr>
          <w:i/>
          <w:iCs/>
        </w:rPr>
        <w:t>pipistrellus</w:t>
      </w:r>
      <w:r w:rsidRPr="007E2678">
        <w:rPr>
          <w:lang w:eastAsia="lv-LV"/>
        </w:rPr>
        <w:t>.</w:t>
      </w:r>
    </w:p>
    <w:p w:rsidR="007E2678" w:rsidRPr="007E2678" w:rsidP="007E2678" w14:paraId="3B33F28A" w14:textId="77777777">
      <w:pPr>
        <w:pStyle w:val="ListParagraph"/>
        <w:numPr>
          <w:ilvl w:val="2"/>
          <w:numId w:val="34"/>
        </w:numPr>
        <w:adjustRightInd w:val="0"/>
        <w:spacing w:before="120" w:after="120"/>
        <w:contextualSpacing w:val="0"/>
        <w:jc w:val="both"/>
      </w:pPr>
      <w:r w:rsidRPr="007E2678">
        <w:rPr>
          <w:lang w:eastAsia="en-GB"/>
        </w:rPr>
        <w:t>Paredzētās darbības iespējamās ietekmes uz īpaši aizsargājamām augu sugām un īpaši aizsargājamiem biotopiem novērtējumu veikusi sertificēta sugu un biotopu eksperte Margita Deičmane</w:t>
      </w:r>
      <w:r>
        <w:rPr>
          <w:rStyle w:val="FootnoteReference"/>
          <w:lang w:eastAsia="en-GB"/>
        </w:rPr>
        <w:footnoteReference w:id="11"/>
      </w:r>
      <w:r w:rsidRPr="007E2678">
        <w:rPr>
          <w:lang w:eastAsia="en-GB"/>
        </w:rPr>
        <w:t xml:space="preserve"> (turpmāk – Sugu un biotopu eksperte), 2023. gada 19. janvārī sniedzot atzinumu par ietekmi uz aizsargājamiem zālāju biotopiem un dižkokiem </w:t>
      </w:r>
      <w:r w:rsidRPr="007E2678">
        <w:rPr>
          <w:lang w:eastAsia="lv-LV"/>
        </w:rPr>
        <w:t xml:space="preserve">(Ziņojuma 4. pielikums). Sugu un biotopu eksperte vērtējusi arī ar plānotā vēja parka </w:t>
      </w:r>
      <w:r w:rsidRPr="007E2678">
        <w:rPr>
          <w:lang w:eastAsia="lv-LV"/>
        </w:rPr>
        <w:t xml:space="preserve">saistītās infrastruktūras – elektroapgādes </w:t>
      </w:r>
      <w:r w:rsidRPr="007E2678">
        <w:rPr>
          <w:lang w:eastAsia="lv-LV"/>
        </w:rPr>
        <w:t>pieslēgumu</w:t>
      </w:r>
      <w:r w:rsidRPr="007E2678">
        <w:rPr>
          <w:lang w:eastAsia="lv-LV"/>
        </w:rPr>
        <w:t xml:space="preserve">, ceļu un elektroapgādes transformatoru apakšstacijas izbūves vietas ietekmi uz aizsargājamiem zālājiem un dižkokiem. </w:t>
      </w:r>
      <w:r w:rsidRPr="007E2678">
        <w:t xml:space="preserve">Paredzētās darbības iespējamās ietekmes uz savvaļas putnu populācijām </w:t>
      </w:r>
      <w:r w:rsidRPr="007E2678">
        <w:t>izvērtējumu</w:t>
      </w:r>
      <w:r w:rsidRPr="007E2678">
        <w:t xml:space="preserve"> veicis sertificēts eksperts/ ornitologs Rolands Lebuss</w:t>
      </w:r>
      <w:r>
        <w:rPr>
          <w:vertAlign w:val="superscript"/>
        </w:rPr>
        <w:footnoteReference w:id="12"/>
      </w:r>
      <w:r w:rsidRPr="007E2678">
        <w:t xml:space="preserve"> (turpmāk – Ornitologs), 2022. gada 30. maijā sniedzot atzinuma RL/2-028/30.05.2022 un 2023. gada 24. februārī sniedzot atzinumu RL/004/24.02.2023, kas papildina atzinumu RL/2-028/30.05.2022 (Ziņojuma 6. pielikums). Paredzētās darbības iespējamās ietekmes uz</w:t>
      </w:r>
      <w:r w:rsidRPr="007E2678">
        <w:rPr>
          <w:lang w:eastAsia="lv-LV"/>
        </w:rPr>
        <w:t xml:space="preserve"> sikspārņu faunu novērtējumu veicis sertificēts eksperts sikspārņu un to dzīvotņu jomā Gunārs Pētersons</w:t>
      </w:r>
      <w:r>
        <w:rPr>
          <w:vertAlign w:val="superscript"/>
          <w:lang w:eastAsia="lv-LV"/>
        </w:rPr>
        <w:footnoteReference w:id="13"/>
      </w:r>
      <w:r w:rsidRPr="007E2678">
        <w:rPr>
          <w:lang w:eastAsia="lv-LV"/>
        </w:rPr>
        <w:t xml:space="preserve"> (turpmāk – Sikspārņu eksperts), 2023. gada 3. februārī sniedzot atzinumu (Ziņojuma 5. pielikums).</w:t>
      </w:r>
    </w:p>
    <w:p w:rsidR="007E2678" w:rsidRPr="007E2678" w:rsidP="007E2678" w14:paraId="52EC7A70" w14:textId="77777777">
      <w:pPr>
        <w:pStyle w:val="ListParagraph"/>
        <w:numPr>
          <w:ilvl w:val="2"/>
          <w:numId w:val="34"/>
        </w:numPr>
        <w:adjustRightInd w:val="0"/>
        <w:spacing w:before="120" w:after="120"/>
        <w:contextualSpacing w:val="0"/>
        <w:jc w:val="both"/>
      </w:pPr>
      <w:r w:rsidRPr="007E2678">
        <w:rPr>
          <w:lang w:eastAsia="lv-LV"/>
        </w:rPr>
        <w:t>Saskaņā ar Ziņojumu Paredzētās darbības teritorijas un tās apkārtnes ainava kopumā raksturota kā plašu lauku ainava (</w:t>
      </w:r>
      <w:r w:rsidRPr="007E2678">
        <w:rPr>
          <w:lang w:eastAsia="lv-LV"/>
        </w:rPr>
        <w:t>agroainava</w:t>
      </w:r>
      <w:r w:rsidRPr="007E2678">
        <w:rPr>
          <w:lang w:eastAsia="lv-LV"/>
        </w:rPr>
        <w:t>) ar intensīvi apstrādātu un lauksaimniecībā izmantotu aramzemi. Tajā sastopami reti izvietojušies nelieli meža nogabali un izklaidus koku puduri ap esošo lauku apbūvi.</w:t>
      </w:r>
      <w:r w:rsidRPr="007E2678">
        <w:t xml:space="preserve"> </w:t>
      </w:r>
      <w:r w:rsidRPr="007E2678">
        <w:rPr>
          <w:lang w:eastAsia="lv-LV"/>
        </w:rPr>
        <w:t>Vienkāršots VES vizuālās ietekmes zonu modelis, ir iekļauts, sertificētas ainavu arhitektes</w:t>
      </w:r>
      <w:r>
        <w:rPr>
          <w:vertAlign w:val="superscript"/>
          <w:lang w:eastAsia="lv-LV"/>
        </w:rPr>
        <w:footnoteReference w:id="14"/>
      </w:r>
      <w:r w:rsidRPr="007E2678">
        <w:rPr>
          <w:lang w:eastAsia="lv-LV"/>
        </w:rPr>
        <w:t xml:space="preserve"> Mg. arch. Gunitas </w:t>
      </w:r>
      <w:r w:rsidRPr="007E2678">
        <w:rPr>
          <w:lang w:eastAsia="lv-LV"/>
        </w:rPr>
        <w:t>Čepanones</w:t>
      </w:r>
      <w:r>
        <w:rPr>
          <w:rStyle w:val="FootnoteReference"/>
          <w:lang w:eastAsia="lv-LV"/>
        </w:rPr>
        <w:footnoteReference w:id="15"/>
      </w:r>
      <w:r w:rsidRPr="007E2678">
        <w:rPr>
          <w:lang w:eastAsia="lv-LV"/>
        </w:rPr>
        <w:t xml:space="preserve"> (turpmāk - Ainavu eksperte) 2022. gada decembrī sagatavotajā atzinumā (Ziņojuma 7. pielikums), bet detalizēts vizuālās ietekmes zonu modelis, ņemot vērā teritorijas, no kurām VES būs saskatāmas, attēlots Ziņojuma 4.8.5. attēlā.</w:t>
      </w:r>
    </w:p>
    <w:p w:rsidR="007E2678" w:rsidRPr="007E2678" w:rsidP="007E2678" w14:paraId="55220084" w14:textId="77777777">
      <w:pPr>
        <w:pStyle w:val="ListParagraph"/>
        <w:numPr>
          <w:ilvl w:val="2"/>
          <w:numId w:val="34"/>
        </w:numPr>
        <w:adjustRightInd w:val="0"/>
        <w:spacing w:before="120" w:after="120"/>
        <w:contextualSpacing w:val="0"/>
        <w:jc w:val="both"/>
      </w:pPr>
      <w:r w:rsidRPr="007E2678">
        <w:t xml:space="preserve">Saskaņā ar Ziņojuma 4.9. nodaļā norādīto Paredzētās darbības Izpētes </w:t>
      </w:r>
      <w:r w:rsidRPr="007E2678">
        <w:rPr>
          <w:lang w:eastAsia="lv-LV"/>
        </w:rPr>
        <w:t xml:space="preserve">teritorijā atrodas kultūrvēsturiski nozīmīga vieta - </w:t>
      </w:r>
      <w:r w:rsidRPr="007E2678">
        <w:rPr>
          <w:lang w:eastAsia="lv-LV"/>
        </w:rPr>
        <w:t>Rindaugu</w:t>
      </w:r>
      <w:r w:rsidRPr="007E2678">
        <w:rPr>
          <w:lang w:eastAsia="lv-LV"/>
        </w:rPr>
        <w:t xml:space="preserve"> kapsēta (Ziņojuma 4.9.2. attēls), bet tiešā tās tuvumā atrodas arī vēl citi kultūrvēsturiski objekti (Ziņojuma 4.9.3. un 4.9.5. attēls). Tuvākais no tiem – Ošenieku senkapi, kas saskaņā ar </w:t>
      </w:r>
      <w:r w:rsidRPr="007E2678">
        <w:rPr>
          <w:spacing w:val="-1"/>
        </w:rPr>
        <w:t>Nacionālās kultūras mantojuma pārvaldes (turpmāk - NKMP)</w:t>
      </w:r>
      <w:r w:rsidRPr="007E2678">
        <w:rPr>
          <w:spacing w:val="-10"/>
        </w:rPr>
        <w:t xml:space="preserve"> </w:t>
      </w:r>
      <w:r w:rsidRPr="007E2678">
        <w:rPr>
          <w:spacing w:val="-1"/>
        </w:rPr>
        <w:t>informācijas</w:t>
      </w:r>
      <w:r w:rsidRPr="007E2678">
        <w:rPr>
          <w:spacing w:val="-10"/>
        </w:rPr>
        <w:t xml:space="preserve"> </w:t>
      </w:r>
      <w:r w:rsidRPr="007E2678">
        <w:t>sistēmā</w:t>
      </w:r>
      <w:r w:rsidRPr="007E2678">
        <w:rPr>
          <w:spacing w:val="-10"/>
        </w:rPr>
        <w:t xml:space="preserve"> </w:t>
      </w:r>
      <w:r w:rsidRPr="007E2678">
        <w:t>“</w:t>
      </w:r>
      <w:r w:rsidRPr="007E2678">
        <w:rPr>
          <w:i/>
          <w:iCs/>
        </w:rPr>
        <w:t>Mantojums</w:t>
      </w:r>
      <w:r w:rsidRPr="007E2678">
        <w:t>”</w:t>
      </w:r>
      <w:r w:rsidRPr="007E2678">
        <w:rPr>
          <w:spacing w:val="-12"/>
        </w:rPr>
        <w:t xml:space="preserve"> </w:t>
      </w:r>
      <w:r w:rsidRPr="007E2678">
        <w:rPr>
          <w:lang w:eastAsia="lv-LV"/>
        </w:rPr>
        <w:t>pieejamo informāciju ir valsts nozīmes arheoloģiskais piemineklis (sistēmas ID 1433</w:t>
      </w:r>
      <w:r w:rsidRPr="007E2678">
        <w:rPr>
          <w:spacing w:val="-12"/>
        </w:rPr>
        <w:t>)</w:t>
      </w:r>
      <w:r>
        <w:rPr>
          <w:vertAlign w:val="superscript"/>
        </w:rPr>
        <w:footnoteReference w:id="16"/>
      </w:r>
      <w:r w:rsidRPr="007E2678">
        <w:rPr>
          <w:lang w:eastAsia="lv-LV"/>
        </w:rPr>
        <w:t xml:space="preserve">. Plašāka informācija par katru no apzinātajām kultūrvēsturiskajām vērtībām ir sniegta Dr. hist. Ingrīda Līgas </w:t>
      </w:r>
      <w:r w:rsidRPr="007E2678">
        <w:rPr>
          <w:lang w:eastAsia="lv-LV"/>
        </w:rPr>
        <w:t>Virses</w:t>
      </w:r>
      <w:r w:rsidRPr="007E2678">
        <w:rPr>
          <w:lang w:eastAsia="lv-LV"/>
        </w:rPr>
        <w:t xml:space="preserve"> (turpmāk – Kultūrvēstures eksperte) 2021. gada 14. novembra atzinumā (Ziņojuma 8. pielikums). </w:t>
      </w:r>
    </w:p>
    <w:p w:rsidR="007E2678" w:rsidRPr="007E2678" w:rsidP="007E2678" w14:paraId="147A9C07" w14:textId="77777777">
      <w:pPr>
        <w:pStyle w:val="ListParagraph"/>
        <w:numPr>
          <w:ilvl w:val="2"/>
          <w:numId w:val="34"/>
        </w:numPr>
        <w:adjustRightInd w:val="0"/>
        <w:spacing w:before="120" w:after="120"/>
        <w:contextualSpacing w:val="0"/>
        <w:jc w:val="both"/>
      </w:pPr>
      <w:r w:rsidRPr="007E2678">
        <w:t>Ziņojumā secināts, ka atbilstoši LVĢMC uzturētajam piesārņoto un potenciāli piesārņoto vietu reģistram</w:t>
      </w:r>
      <w:r>
        <w:rPr>
          <w:rStyle w:val="FootnoteReference"/>
        </w:rPr>
        <w:footnoteReference w:id="17"/>
      </w:r>
      <w:r w:rsidRPr="007E2678">
        <w:t xml:space="preserve"> Izpētes teritorijas tuvumā neatrodas neviena piesārņota vai potenciāli piesārņota vieta. Saskaņā ar Ministru kabineta 2021. gada 21. janvāra noteikumiem Nr. 46 “</w:t>
      </w:r>
      <w:r w:rsidRPr="007E2678">
        <w:rPr>
          <w:i/>
          <w:iCs/>
        </w:rPr>
        <w:t>Paaugstinātas bīstamības objektu saraksts</w:t>
      </w:r>
      <w:r w:rsidRPr="007E2678">
        <w:t>” tiešā plānotā parka tuvumā neatrodas paaugstinātas bīstamības objekti.</w:t>
      </w:r>
    </w:p>
    <w:p w:rsidR="007E2678" w:rsidRPr="007E2678" w:rsidP="007E2678" w14:paraId="3EC06460" w14:textId="77777777">
      <w:pPr>
        <w:pStyle w:val="ListParagraph"/>
        <w:numPr>
          <w:ilvl w:val="2"/>
          <w:numId w:val="34"/>
        </w:numPr>
        <w:adjustRightInd w:val="0"/>
        <w:spacing w:before="120" w:after="120"/>
        <w:contextualSpacing w:val="0"/>
        <w:jc w:val="both"/>
      </w:pPr>
      <w:r w:rsidRPr="007E2678">
        <w:t>Atbilstoši LVĢMC izstrādātajai dokumentācijai par plūdu riskiem - “</w:t>
      </w:r>
      <w:r w:rsidRPr="007E2678">
        <w:rPr>
          <w:i/>
          <w:iCs/>
        </w:rPr>
        <w:t>Plūdu riska informācijas sistēma</w:t>
      </w:r>
      <w:r w:rsidRPr="007E2678">
        <w:t>”</w:t>
      </w:r>
      <w:r>
        <w:rPr>
          <w:rStyle w:val="FootnoteReference"/>
        </w:rPr>
        <w:footnoteReference w:id="18"/>
      </w:r>
      <w:r w:rsidRPr="007E2678">
        <w:t xml:space="preserve"> un “</w:t>
      </w:r>
      <w:r w:rsidRPr="007E2678">
        <w:rPr>
          <w:i/>
          <w:iCs/>
        </w:rPr>
        <w:t>Ventas upju baseinu apgabala apsaimniekošanas un plūdu riska pārvaldības plāns 2022.–2027. gadam</w:t>
      </w:r>
      <w:r w:rsidRPr="007E2678">
        <w:t>”</w:t>
      </w:r>
      <w:r>
        <w:rPr>
          <w:rStyle w:val="FootnoteReference"/>
        </w:rPr>
        <w:footnoteReference w:id="19"/>
      </w:r>
      <w:r w:rsidRPr="007E2678">
        <w:t xml:space="preserve"> (turpmāk - Ventas UBA plāns) - Paredzētās darbības Izpētes teritorijas neatrodas valsts nozīmes plūdu riska teritorijā. Saskaņā ar Ventas UBA plāns, Izpētes teritoriju skar viens virszemes ūdens objekts – Tāšu ezers E005.</w:t>
      </w:r>
    </w:p>
    <w:p w:rsidR="007E2678" w:rsidRPr="007E2678" w:rsidP="007E2678" w14:paraId="75D79AAD" w14:textId="77777777">
      <w:pPr>
        <w:pStyle w:val="ListParagraph"/>
        <w:adjustRightInd w:val="0"/>
        <w:spacing w:before="120" w:after="120"/>
        <w:contextualSpacing w:val="0"/>
        <w:jc w:val="both"/>
      </w:pPr>
    </w:p>
    <w:p w:rsidR="007E2678" w:rsidRPr="007E2678" w:rsidP="007E2678" w14:paraId="6B55DCF3" w14:textId="77777777">
      <w:pPr>
        <w:adjustRightInd w:val="0"/>
        <w:spacing w:before="240" w:after="120" w:line="240" w:lineRule="auto"/>
        <w:jc w:val="both"/>
        <w:rPr>
          <w:rFonts w:ascii="Times New Roman" w:hAnsi="Times New Roman"/>
          <w:sz w:val="24"/>
          <w:szCs w:val="24"/>
          <w:lang w:val="lv-LV"/>
        </w:rPr>
      </w:pPr>
      <w:r w:rsidRPr="007E2678">
        <w:rPr>
          <w:rFonts w:ascii="Times New Roman" w:hAnsi="Times New Roman"/>
          <w:b/>
          <w:bCs/>
          <w:sz w:val="24"/>
          <w:szCs w:val="24"/>
          <w:lang w:val="lv-LV"/>
        </w:rPr>
        <w:t xml:space="preserve">3.3. Paredzētās darbības un tās nodrošinājuma raksturojums: </w:t>
      </w:r>
    </w:p>
    <w:p w:rsidR="007E2678" w:rsidRPr="007E2678" w:rsidP="007E2678" w14:paraId="580A4B17" w14:textId="77777777">
      <w:pPr>
        <w:widowControl/>
        <w:numPr>
          <w:ilvl w:val="2"/>
          <w:numId w:val="3"/>
        </w:numPr>
        <w:shd w:val="clear" w:color="auto" w:fill="FFFFFF"/>
        <w:autoSpaceDE w:val="0"/>
        <w:autoSpaceDN w:val="0"/>
        <w:adjustRightInd w:val="0"/>
        <w:spacing w:before="120" w:after="120" w:line="240" w:lineRule="auto"/>
        <w:ind w:left="737" w:hanging="737"/>
        <w:jc w:val="both"/>
        <w:rPr>
          <w:rFonts w:ascii="Times New Roman" w:eastAsia="CIDFont+F3" w:hAnsi="Times New Roman"/>
          <w:sz w:val="24"/>
          <w:szCs w:val="24"/>
          <w:lang w:val="lv-LV" w:eastAsia="lv-LV"/>
        </w:rPr>
      </w:pPr>
      <w:r w:rsidRPr="007E2678">
        <w:rPr>
          <w:rFonts w:ascii="Times New Roman" w:hAnsi="Times New Roman"/>
          <w:sz w:val="24"/>
          <w:szCs w:val="24"/>
          <w:lang w:val="lv-LV"/>
        </w:rPr>
        <w:t>Paredzētās darbības un tās nodrošinājuma raksturojums ir sniegts Ziņojumā, kas ir neatņemama IVN dokumentācijas sastāvdaļa. Birojs tālāk šajā atzinumā akcentē tikai būtiskākos aspektus, kur nepieciešams, atsevišķu ietekmju griezumā tie ņemti vērā šā atzinuma 6. daļā attiecīgajos punktos.</w:t>
      </w:r>
    </w:p>
    <w:p w:rsidR="007E2678" w:rsidRPr="007E2678" w:rsidP="007E2678" w14:paraId="1DEF9217" w14:textId="77777777">
      <w:pPr>
        <w:widowControl/>
        <w:numPr>
          <w:ilvl w:val="2"/>
          <w:numId w:val="3"/>
        </w:numPr>
        <w:shd w:val="clear" w:color="auto" w:fill="FFFFFF"/>
        <w:autoSpaceDE w:val="0"/>
        <w:autoSpaceDN w:val="0"/>
        <w:adjustRightInd w:val="0"/>
        <w:spacing w:before="120" w:after="120" w:line="240" w:lineRule="auto"/>
        <w:ind w:left="737" w:hanging="737"/>
        <w:jc w:val="both"/>
        <w:rPr>
          <w:rFonts w:ascii="Times New Roman" w:eastAsia="CIDFont+F3" w:hAnsi="Times New Roman"/>
          <w:sz w:val="24"/>
          <w:szCs w:val="24"/>
          <w:lang w:val="lv-LV" w:eastAsia="lv-LV"/>
        </w:rPr>
      </w:pPr>
      <w:r w:rsidRPr="007E2678">
        <w:rPr>
          <w:rFonts w:ascii="Times New Roman" w:eastAsia="CIDFont+F3" w:hAnsi="Times New Roman"/>
          <w:sz w:val="24"/>
          <w:szCs w:val="24"/>
          <w:lang w:val="lv-LV" w:eastAsia="lv-LV"/>
        </w:rPr>
        <w:t>Ziņojumā ietvertās informācijas izriet, ka vēja parkā iecerēts uzstādīt identiskas viena ražotāja VES. IVN uzdevumam definēti vai izmantoti VES ražotāju nodrošināti raksturlielumi, kam ir ietekme uz vides sniegumu un cilvēka veselību. Attiecīgi, kā norādījusi Izstrādātāja, saistīto ietekmju griezumā vērtēti un salīdzināti no ietekmes viedokļa sliktākie scenāriji, vērtējot maksimālo iespējamo ietekmi.</w:t>
      </w:r>
    </w:p>
    <w:p w:rsidR="007E2678" w:rsidRPr="007E2678" w:rsidP="007E2678" w14:paraId="0AC442F1" w14:textId="77777777">
      <w:pPr>
        <w:widowControl/>
        <w:numPr>
          <w:ilvl w:val="2"/>
          <w:numId w:val="3"/>
        </w:numPr>
        <w:shd w:val="clear" w:color="auto" w:fill="FFFFFF"/>
        <w:autoSpaceDE w:val="0"/>
        <w:autoSpaceDN w:val="0"/>
        <w:adjustRightInd w:val="0"/>
        <w:spacing w:before="120" w:after="120" w:line="240" w:lineRule="auto"/>
        <w:ind w:left="737" w:hanging="737"/>
        <w:jc w:val="both"/>
        <w:rPr>
          <w:rFonts w:ascii="Times New Roman" w:eastAsia="CIDFont+F3" w:hAnsi="Times New Roman"/>
          <w:sz w:val="24"/>
          <w:szCs w:val="24"/>
          <w:lang w:val="lv-LV" w:eastAsia="lv-LV"/>
        </w:rPr>
      </w:pPr>
      <w:r w:rsidRPr="007E2678">
        <w:rPr>
          <w:rFonts w:ascii="Times New Roman" w:hAnsi="Times New Roman"/>
          <w:sz w:val="24"/>
          <w:szCs w:val="24"/>
          <w:lang w:val="lv-LV"/>
        </w:rPr>
        <w:t xml:space="preserve">Izpētes teritorijas ģeoloģiskās uzbūves raksturojums sniegts Ziņojuma 4.12. nodaļā. Kopumā novērtēts, ka paredzētās darbības teritorija ir labvēlīga būvniecībai, jo teritorijā un tās apkārtnē nav mūsdienu ģeoloģisko procesu pazīmes. Pēc kvartāra nogulumu kartes, </w:t>
      </w:r>
      <w:r w:rsidRPr="007E2678">
        <w:rPr>
          <w:rFonts w:ascii="Times New Roman" w:hAnsi="Times New Roman"/>
          <w:sz w:val="24"/>
          <w:szCs w:val="24"/>
          <w:lang w:val="lv-LV"/>
        </w:rPr>
        <w:t>ģeotehniskā</w:t>
      </w:r>
      <w:r w:rsidRPr="007E2678">
        <w:rPr>
          <w:rFonts w:ascii="Times New Roman" w:hAnsi="Times New Roman"/>
          <w:sz w:val="24"/>
          <w:szCs w:val="24"/>
          <w:lang w:val="lv-LV"/>
        </w:rPr>
        <w:t xml:space="preserve"> griezuma augšējo daļu veido dabiskos apstākļos stabilas gruntis, kas var kalpot par būvju dabisko pamatni – mālsmilts un smilšmāls. Ziņojumā secināts, ka </w:t>
      </w:r>
      <w:r w:rsidRPr="007E2678">
        <w:rPr>
          <w:rFonts w:ascii="Times New Roman" w:hAnsi="Times New Roman"/>
          <w:sz w:val="24"/>
          <w:szCs w:val="24"/>
          <w:lang w:val="lv-LV"/>
        </w:rPr>
        <w:t>ģeotehniskā</w:t>
      </w:r>
      <w:r w:rsidRPr="007E2678">
        <w:rPr>
          <w:rFonts w:ascii="Times New Roman" w:hAnsi="Times New Roman"/>
          <w:sz w:val="24"/>
          <w:szCs w:val="24"/>
          <w:lang w:val="lv-LV"/>
        </w:rPr>
        <w:t xml:space="preserve"> izpēte nepieciešama, lai precizētu kūdras nogulumu slāņus un to biezumu un izvēlētos atbilstošāko pamatu risinājumu VES izbūvei. No Ziņojuma 4.12.5. nodaļā sniegtās informācijas secināms, ka Ierosinātāja detalizētus inženierģeoloģiskās izpētes darbus VES izbūves vietās plāno uzsākt pēc IVN procesa pabeigšanas – būvprojekta izstrādes laikā. </w:t>
      </w:r>
    </w:p>
    <w:p w:rsidR="007E2678" w:rsidRPr="007E2678" w:rsidP="007E2678" w14:paraId="2648CF13" w14:textId="77777777">
      <w:pPr>
        <w:widowControl/>
        <w:numPr>
          <w:ilvl w:val="2"/>
          <w:numId w:val="3"/>
        </w:numPr>
        <w:shd w:val="clear" w:color="auto" w:fill="FFFFFF"/>
        <w:autoSpaceDE w:val="0"/>
        <w:autoSpaceDN w:val="0"/>
        <w:adjustRightInd w:val="0"/>
        <w:spacing w:before="120" w:after="120" w:line="240" w:lineRule="auto"/>
        <w:ind w:left="737" w:hanging="737"/>
        <w:jc w:val="both"/>
        <w:rPr>
          <w:rFonts w:ascii="Times New Roman" w:eastAsia="CIDFont+F3" w:hAnsi="Times New Roman"/>
          <w:sz w:val="24"/>
          <w:szCs w:val="24"/>
          <w:lang w:val="lv-LV" w:eastAsia="lv-LV"/>
        </w:rPr>
      </w:pPr>
      <w:r w:rsidRPr="007E2678">
        <w:rPr>
          <w:rFonts w:ascii="Times New Roman" w:hAnsi="Times New Roman"/>
          <w:sz w:val="24"/>
          <w:szCs w:val="24"/>
          <w:lang w:val="lv-LV" w:eastAsia="lv-LV"/>
        </w:rPr>
        <w:t>Ziņojuma 3.4.2. nodaļā norādīts, ka būvprojekta izstrādes laikā</w:t>
      </w:r>
      <w:r w:rsidRPr="007E2678">
        <w:rPr>
          <w:rFonts w:ascii="Times New Roman" w:hAnsi="Times New Roman"/>
          <w:sz w:val="24"/>
          <w:szCs w:val="24"/>
          <w:lang w:val="lv-LV"/>
        </w:rPr>
        <w:t xml:space="preserve"> novērtēta pašvaldības un valsts vietējas nozīmes autoceļu piemērotība būvmateriālu un VES komplektējošo daļu transportēšanai, nepieciešamības gadījumā paredzot visa nepieciešamā autoceļa posma vai tā daļas pārbūvi nestspējas apstākļu uzlabošanai. Pašvaldības vai valsts autoceļu pārbūves nepieciešamība un pārbūves īstenošanas kārtība tiks skaņota ar attiecīgā autoceļa valdītāju.</w:t>
      </w:r>
    </w:p>
    <w:p w:rsidR="007E2678" w:rsidRPr="007E2678" w:rsidP="007E2678" w14:paraId="523CD63B" w14:textId="77777777">
      <w:pPr>
        <w:widowControl/>
        <w:numPr>
          <w:ilvl w:val="2"/>
          <w:numId w:val="3"/>
        </w:numPr>
        <w:shd w:val="clear" w:color="auto" w:fill="FFFFFF"/>
        <w:autoSpaceDE w:val="0"/>
        <w:autoSpaceDN w:val="0"/>
        <w:adjustRightInd w:val="0"/>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Ziņojumā norādīts, ka Ierosinātāja būvniecības,</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ekspluatācijas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un</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nojaukšanas</w:t>
      </w:r>
      <w:r w:rsidRPr="007E2678">
        <w:rPr>
          <w:rFonts w:ascii="Times New Roman" w:hAnsi="Times New Roman"/>
          <w:spacing w:val="-8"/>
          <w:sz w:val="24"/>
          <w:szCs w:val="24"/>
          <w:lang w:val="lv-LV"/>
        </w:rPr>
        <w:t xml:space="preserve"> </w:t>
      </w:r>
      <w:r w:rsidRPr="007E2678">
        <w:rPr>
          <w:rFonts w:ascii="Times New Roman" w:hAnsi="Times New Roman"/>
          <w:sz w:val="24"/>
          <w:szCs w:val="24"/>
          <w:lang w:val="lv-LV"/>
        </w:rPr>
        <w:t>vai</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pārbūves</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 xml:space="preserve">laikā </w:t>
      </w:r>
      <w:r w:rsidRPr="007E2678">
        <w:rPr>
          <w:rFonts w:ascii="Times New Roman" w:hAnsi="Times New Roman"/>
          <w:spacing w:val="-52"/>
          <w:sz w:val="24"/>
          <w:szCs w:val="24"/>
          <w:lang w:val="lv-LV"/>
        </w:rPr>
        <w:t xml:space="preserve"> </w:t>
      </w:r>
      <w:r w:rsidRPr="007E2678">
        <w:rPr>
          <w:rFonts w:ascii="Times New Roman" w:hAnsi="Times New Roman"/>
          <w:sz w:val="24"/>
          <w:szCs w:val="24"/>
          <w:lang w:val="lv-LV"/>
        </w:rPr>
        <w:t>radīto</w:t>
      </w:r>
      <w:r w:rsidRPr="007E2678">
        <w:rPr>
          <w:rFonts w:ascii="Times New Roman" w:hAnsi="Times New Roman"/>
          <w:spacing w:val="-6"/>
          <w:sz w:val="24"/>
          <w:szCs w:val="24"/>
          <w:lang w:val="lv-LV"/>
        </w:rPr>
        <w:t xml:space="preserve"> </w:t>
      </w:r>
      <w:r w:rsidRPr="007E2678">
        <w:rPr>
          <w:rFonts w:ascii="Times New Roman" w:hAnsi="Times New Roman"/>
          <w:sz w:val="24"/>
          <w:szCs w:val="24"/>
          <w:lang w:val="lv-LV"/>
        </w:rPr>
        <w:t>atkritumu</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apsaimniekošanu</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veiks</w:t>
      </w:r>
      <w:r w:rsidRPr="007E2678">
        <w:rPr>
          <w:rFonts w:ascii="Times New Roman" w:hAnsi="Times New Roman"/>
          <w:spacing w:val="-6"/>
          <w:sz w:val="24"/>
          <w:szCs w:val="24"/>
          <w:lang w:val="lv-LV"/>
        </w:rPr>
        <w:t xml:space="preserve"> </w:t>
      </w:r>
      <w:r w:rsidRPr="007E2678">
        <w:rPr>
          <w:rFonts w:ascii="Times New Roman" w:hAnsi="Times New Roman"/>
          <w:sz w:val="24"/>
          <w:szCs w:val="24"/>
          <w:lang w:val="lv-LV"/>
        </w:rPr>
        <w:t>ievērojot</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normatīvajos</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aktos</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noteikto</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 xml:space="preserve">kārtību. </w:t>
      </w:r>
      <w:r w:rsidRPr="007E2678">
        <w:rPr>
          <w:rFonts w:ascii="Times New Roman" w:eastAsia="CIDFont+F3" w:hAnsi="Times New Roman"/>
          <w:sz w:val="24"/>
          <w:szCs w:val="24"/>
          <w:lang w:val="lv-LV" w:eastAsia="lv-LV"/>
        </w:rPr>
        <w:t xml:space="preserve">VES darbības laiks ir apmēram 25 – 30 gadi, bet </w:t>
      </w:r>
      <w:r w:rsidRPr="007E2678">
        <w:rPr>
          <w:rFonts w:ascii="Times New Roman" w:hAnsi="Times New Roman"/>
          <w:sz w:val="24"/>
          <w:szCs w:val="24"/>
          <w:lang w:val="lv-LV"/>
        </w:rPr>
        <w:t>labi uzturētas VES ekspluatācijas laiks var būt arī lielāks, ja ieguvumi no stacijas saražotās enerģijas realizēšanas ir lielāki par uzturēšanas un modernizācijas izmaksām. Pēc konkrētās uzstādītās iekārtas ekspluatācijas perioda beigām VES paredzēts demontēt vai pārbūvēt. Izstrādātāja Ziņojuma 4.13. nodaļā norādījusi, ka lielā</w:t>
      </w:r>
      <w:r w:rsidRPr="007E2678">
        <w:rPr>
          <w:rFonts w:ascii="Times New Roman" w:eastAsia="CIDFont+F3" w:hAnsi="Times New Roman"/>
          <w:sz w:val="24"/>
          <w:szCs w:val="24"/>
          <w:lang w:val="lv-LV" w:eastAsia="lv-LV"/>
        </w:rPr>
        <w:t xml:space="preserve">ko daļu materiālu jau šobrīd iespējams atkārtoti izmantot vai pārstrādāt. </w:t>
      </w:r>
      <w:r w:rsidRPr="007E2678">
        <w:rPr>
          <w:rFonts w:ascii="Times New Roman" w:hAnsi="Times New Roman"/>
          <w:sz w:val="24"/>
          <w:szCs w:val="24"/>
          <w:lang w:val="lv-LV"/>
        </w:rPr>
        <w:t>Izņēmums ir tikai VES spārni, kas tiek ražoti no kompozītmateriāliem un kuru</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pārstrādes</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iespējas</w:t>
      </w:r>
      <w:r w:rsidRPr="007E2678">
        <w:rPr>
          <w:rFonts w:ascii="Times New Roman" w:hAnsi="Times New Roman"/>
          <w:spacing w:val="-8"/>
          <w:sz w:val="24"/>
          <w:szCs w:val="24"/>
          <w:lang w:val="lv-LV"/>
        </w:rPr>
        <w:t xml:space="preserve"> </w:t>
      </w:r>
      <w:r w:rsidRPr="007E2678">
        <w:rPr>
          <w:rFonts w:ascii="Times New Roman" w:hAnsi="Times New Roman"/>
          <w:sz w:val="24"/>
          <w:szCs w:val="24"/>
          <w:lang w:val="lv-LV"/>
        </w:rPr>
        <w:t>šobrīd</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ir</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ierobežotas. Ziņojumā norādīts, ka VES ražotāji strādā pie plastmasas un kompozītmateriālu pārstrādes risinājumu pilnveidošanas. Līdz ar to šobrīd ir grūti prognozēt, cik lielu daļu no VES būvniecībai izmantotajiem materiāliem, tajā skaitā spārnu ražošanā izmantotajiem, būs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iespējams pārstrādāt, kad noslēgumam tuvosies VES ekspluatācijas laiks,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tomēr</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domājams,</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ka</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 xml:space="preserve">pārstrādes tehnoloģiskās iespējas būs ievērojami plašākas. </w:t>
      </w:r>
    </w:p>
    <w:p w:rsidR="007E2678" w:rsidRPr="007E2678" w:rsidP="007E2678" w14:paraId="02F37678" w14:textId="77777777">
      <w:pPr>
        <w:widowControl/>
        <w:numPr>
          <w:ilvl w:val="1"/>
          <w:numId w:val="3"/>
        </w:numPr>
        <w:spacing w:before="240" w:after="120" w:line="240" w:lineRule="auto"/>
        <w:ind w:left="567" w:hanging="567"/>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Paredzētās darbības iespējamie alternatīvie risinājumi:</w:t>
      </w:r>
    </w:p>
    <w:p w:rsidR="007E2678" w:rsidRPr="007E2678" w:rsidP="007E2678" w14:paraId="511495AF" w14:textId="77777777">
      <w:pPr>
        <w:widowControl/>
        <w:numPr>
          <w:ilvl w:val="2"/>
          <w:numId w:val="3"/>
        </w:numPr>
        <w:spacing w:before="120" w:after="120" w:line="240" w:lineRule="auto"/>
        <w:ind w:left="737" w:hanging="737"/>
        <w:jc w:val="both"/>
        <w:rPr>
          <w:rFonts w:ascii="Times New Roman" w:hAnsi="Times New Roman"/>
          <w:sz w:val="24"/>
          <w:szCs w:val="24"/>
          <w:lang w:val="lv-LV"/>
        </w:rPr>
      </w:pPr>
      <w:bookmarkStart w:id="2" w:name="_Hlk122350598"/>
      <w:r w:rsidRPr="007E2678">
        <w:rPr>
          <w:rFonts w:ascii="Times New Roman" w:hAnsi="Times New Roman"/>
          <w:sz w:val="24"/>
          <w:szCs w:val="24"/>
          <w:lang w:val="lv-LV"/>
        </w:rPr>
        <w:t xml:space="preserve">Ziņojumā norādīts, ka IVN procesa laikā ir identificētas gan negatīvas, gan pozitīvas ietekmes, kas saistītas ar Paredzēto darbību, šie ietekmes faktori izmantoti, lai veiktu alternatīvu savstarpēju salīdzināšanu. Veicot alternatīvo risinājumu salīdzinājumu vērtēti ietekmes parametri un raksturlielumi, kas saistītas gan ar sabiedrības veselību un drošību, gan ietekmi uz dabas vērtībām, ainavu un kultūrvēsturiskam vērtībām, kā arī ietekmi uz resursu patēriņu un inženierģeoloģiskiem apstākļiem. Ziņojuma 4. nodaļā ir raksturota ietekme uz vidi katram novērtējamo ietekmju veidam, iekļaujot šajā nodaļā </w:t>
      </w:r>
      <w:r w:rsidRPr="007E2678">
        <w:rPr>
          <w:rFonts w:ascii="Times New Roman" w:hAnsi="Times New Roman"/>
          <w:sz w:val="24"/>
          <w:szCs w:val="24"/>
          <w:lang w:val="lv-LV"/>
        </w:rPr>
        <w:t xml:space="preserve">arī alternatīvu vērtējumu. Savukārt Ziņojuma 7. nodaļā ir apkopoti novērtējuma rezultāti izvēlētajām alternatīvām. Ziņojumā norādīts, ka VES un infrastruktūras elementu izbūves vietas norādītas indikatīvi, atbilstoši projekta attīstības stadijai Ziņojuma iesniegšanas brīdī, un var tikt precizētas </w:t>
      </w:r>
      <w:r w:rsidRPr="007E2678">
        <w:rPr>
          <w:rFonts w:ascii="Times New Roman" w:hAnsi="Times New Roman"/>
          <w:sz w:val="24"/>
          <w:szCs w:val="24"/>
          <w:lang w:val="lv-LV"/>
        </w:rPr>
        <w:t>būvprojektēšanas</w:t>
      </w:r>
      <w:r w:rsidRPr="007E2678">
        <w:rPr>
          <w:rFonts w:ascii="Times New Roman" w:hAnsi="Times New Roman"/>
          <w:sz w:val="24"/>
          <w:szCs w:val="24"/>
          <w:lang w:val="lv-LV"/>
        </w:rPr>
        <w:t xml:space="preserve"> gaitā.</w:t>
      </w:r>
    </w:p>
    <w:p w:rsidR="007E2678" w:rsidRPr="007E2678" w:rsidP="007E2678" w14:paraId="1DBF4E58"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Ziņojuma 3.1. nodaļā vērtētas divas (A un B) alternatīvas potenciālajām VES izbūves vietām - katrā paredzot 9 VES būvniecību (Ziņojuma 3.1.1. un 3.1.2. attēls). A alternatīvas gadījumā vērtēts iespējamais VES izvietojums pēc iespējami augstākajās teritorijas vietās, savukārt B alternatīvas gadījumā - attālumi starp stacijām iespēju robežās ir palielināti, lai palielinātu ražošanas potenciālu un mazinātu vēja parka kopējo ietekmi uz jutīgajām teritorijām un objektiem. Nosakot iespējamo staciju izkārtojumu Izpētes teritorijā, ir ņemti vērā no Teritorijas plānojuma un ar nekustamo īpašumu saistīto apgrūtinājumu izrietoši kritēriji, kas aprakstīti Ziņojuma 2.2. nodaļā.</w:t>
      </w:r>
    </w:p>
    <w:p w:rsidR="007E2678" w:rsidRPr="007E2678" w:rsidP="007E2678" w14:paraId="4F2D426F"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 xml:space="preserve">Papildus A un B alternatīvām 9 VES izvietojumam, Izstrādātāja ir iekļāvusi Ziņojumā vēl divas papildu VES izbūves vietas (Ziņojuma 3.1.3. attēls), līdz ar to katrā alternatīvā sākotnēji vērtējot 11 VES izbūves vietas (Ziņojuma 3.1.1. tabula). Abu novietojuma alternatīvu gadījumā VES WTG-01 un WTG-02 izbūve ir iespējama tikai pēc neapdzīvotās dzīvojamās ēkas īpašumā </w:t>
      </w:r>
      <w:r w:rsidRPr="007E2678">
        <w:rPr>
          <w:rFonts w:ascii="Times New Roman" w:hAnsi="Times New Roman"/>
          <w:i/>
          <w:iCs/>
          <w:sz w:val="24"/>
          <w:szCs w:val="24"/>
          <w:lang w:val="lv-LV"/>
        </w:rPr>
        <w:t>“</w:t>
      </w:r>
      <w:r w:rsidRPr="007E2678">
        <w:rPr>
          <w:rFonts w:ascii="Times New Roman" w:hAnsi="Times New Roman"/>
          <w:i/>
          <w:iCs/>
          <w:sz w:val="24"/>
          <w:szCs w:val="24"/>
          <w:lang w:val="lv-LV"/>
        </w:rPr>
        <w:t>Rieģe</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(zemes vienības kadastra apzīmējums 64960040450) faktiskās izslēgšanas no kadastra informācijas sistēmas, par ko Ierosinātāja saskaņā ar Ziņojuma 6.1. nodaļā norādīto ir sākotnēji vienojusies. Secināms, ka papildus VES (Ziņojumā izmantotie apzīmējumi - P-WTG-01 un P-WTG-02) izvietošana Darbības vietā būtu iespējama tikai Ierosinātājai vienojoties ar viensētas </w:t>
      </w:r>
      <w:r w:rsidRPr="007E2678">
        <w:rPr>
          <w:rFonts w:ascii="Times New Roman" w:hAnsi="Times New Roman"/>
          <w:i/>
          <w:iCs/>
          <w:sz w:val="24"/>
          <w:szCs w:val="24"/>
          <w:lang w:val="lv-LV"/>
        </w:rPr>
        <w:t>“</w:t>
      </w:r>
      <w:r w:rsidRPr="007E2678">
        <w:rPr>
          <w:rFonts w:ascii="Times New Roman" w:hAnsi="Times New Roman"/>
          <w:i/>
          <w:iCs/>
          <w:sz w:val="24"/>
          <w:szCs w:val="24"/>
          <w:lang w:val="lv-LV"/>
        </w:rPr>
        <w:t>Vitkas</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(zemes vienības kadastra apzīmējums 64960070236, jo netiek ievērots nosacījums par minimālo 800 m attālumu līdz stacijai P-WTG-02, arī attālums līdz stacijai P-WTG-01 noteikts 810 m un, veicot precīzu uzmērīšanu, var neatbilst nosacījumiem) īpašniekiem par esošās mājvietas turpmāku neizmantošanu dzīvojamajai vai publiskajai funkcijai.</w:t>
      </w:r>
    </w:p>
    <w:p w:rsidR="007E2678" w:rsidRPr="007E2678" w:rsidP="007E2678" w14:paraId="165A8C92"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 xml:space="preserve">Ņemot vērā, ka stacijas A-WTG-01 novietojuma gadījumā Ziņojumā noteiktais attālums līdz dzīvojamai mājai </w:t>
      </w:r>
      <w:r w:rsidRPr="007E2678">
        <w:rPr>
          <w:rFonts w:ascii="Times New Roman" w:hAnsi="Times New Roman"/>
          <w:i/>
          <w:iCs/>
          <w:sz w:val="24"/>
          <w:szCs w:val="24"/>
          <w:lang w:val="lv-LV"/>
        </w:rPr>
        <w:t>“Kalna Stūrīši”</w:t>
      </w:r>
      <w:r w:rsidRPr="007E2678">
        <w:rPr>
          <w:rFonts w:ascii="Times New Roman" w:hAnsi="Times New Roman"/>
          <w:sz w:val="24"/>
          <w:szCs w:val="24"/>
          <w:lang w:val="lv-LV"/>
        </w:rPr>
        <w:t xml:space="preserve"> ir 811 m, Biroja ieskatā, atbilstības novērtēšanas nolūkā, pirms VES novietojuma vietas noteikšanas veicama precīza uzmērīšana. Ziņojumā secināts, ka A un B izvietojuma alternatīvām nav identificēti no ārējiem normatīvajiem aktiem izrietoši ierobežojoši faktori, piemēram, minimālais attālums līdz dzīvojamajām ēkām. Birojs konstatē, ka precīza uzmērīšana būtu veicama arī nosakot VES novietojuma pozīcijas līdz dzīvojamām mājām </w:t>
      </w:r>
      <w:r w:rsidRPr="007E2678">
        <w:rPr>
          <w:rFonts w:ascii="Times New Roman" w:hAnsi="Times New Roman"/>
          <w:i/>
          <w:iCs/>
          <w:sz w:val="24"/>
          <w:szCs w:val="24"/>
          <w:lang w:val="lv-LV"/>
        </w:rPr>
        <w:t xml:space="preserve">“Baloži” </w:t>
      </w:r>
      <w:r w:rsidRPr="007E2678">
        <w:rPr>
          <w:rFonts w:ascii="Times New Roman" w:hAnsi="Times New Roman"/>
          <w:sz w:val="24"/>
          <w:szCs w:val="24"/>
          <w:lang w:val="lv-LV"/>
        </w:rPr>
        <w:t>un</w:t>
      </w:r>
      <w:r w:rsidRPr="007E2678">
        <w:rPr>
          <w:rFonts w:ascii="Times New Roman" w:hAnsi="Times New Roman"/>
          <w:i/>
          <w:iCs/>
          <w:sz w:val="24"/>
          <w:szCs w:val="24"/>
          <w:lang w:val="lv-LV"/>
        </w:rPr>
        <w:t xml:space="preserve"> “Podiņi”</w:t>
      </w:r>
      <w:r w:rsidRPr="007E2678">
        <w:rPr>
          <w:rFonts w:ascii="Times New Roman" w:hAnsi="Times New Roman"/>
          <w:sz w:val="24"/>
          <w:szCs w:val="24"/>
          <w:lang w:val="lv-LV"/>
        </w:rPr>
        <w:t xml:space="preserve"> (noteiktais attālums līdz P-WTG-01 ir attiecīgi 816 m un 815 m), kā arī A alternatīvas gadījumā dzīvojamām mājām </w:t>
      </w:r>
      <w:r w:rsidRPr="007E2678">
        <w:rPr>
          <w:rFonts w:ascii="Times New Roman" w:hAnsi="Times New Roman"/>
          <w:i/>
          <w:iCs/>
          <w:sz w:val="24"/>
          <w:szCs w:val="24"/>
          <w:lang w:val="lv-LV"/>
        </w:rPr>
        <w:t>“</w:t>
      </w:r>
      <w:r w:rsidRPr="007E2678">
        <w:rPr>
          <w:rFonts w:ascii="Times New Roman" w:hAnsi="Times New Roman"/>
          <w:i/>
          <w:iCs/>
          <w:sz w:val="24"/>
          <w:szCs w:val="24"/>
          <w:lang w:val="lv-LV"/>
        </w:rPr>
        <w:t>Rieģe</w:t>
      </w:r>
      <w:r w:rsidRPr="007E2678">
        <w:rPr>
          <w:rFonts w:ascii="Times New Roman" w:hAnsi="Times New Roman"/>
          <w:i/>
          <w:iCs/>
          <w:sz w:val="24"/>
          <w:szCs w:val="24"/>
          <w:lang w:val="lv-LV"/>
        </w:rPr>
        <w:t xml:space="preserve">” </w:t>
      </w:r>
      <w:r w:rsidRPr="007E2678">
        <w:rPr>
          <w:rFonts w:ascii="Times New Roman" w:hAnsi="Times New Roman"/>
          <w:sz w:val="24"/>
          <w:szCs w:val="24"/>
          <w:lang w:val="lv-LV"/>
        </w:rPr>
        <w:t>un</w:t>
      </w:r>
      <w:r w:rsidRPr="007E2678">
        <w:rPr>
          <w:rFonts w:ascii="Times New Roman" w:hAnsi="Times New Roman"/>
          <w:i/>
          <w:iCs/>
          <w:sz w:val="24"/>
          <w:szCs w:val="24"/>
          <w:lang w:val="lv-LV"/>
        </w:rPr>
        <w:t xml:space="preserve"> “</w:t>
      </w:r>
      <w:r w:rsidRPr="007E2678">
        <w:rPr>
          <w:rFonts w:ascii="Times New Roman" w:hAnsi="Times New Roman"/>
          <w:i/>
          <w:iCs/>
          <w:sz w:val="24"/>
          <w:szCs w:val="24"/>
          <w:lang w:val="lv-LV"/>
        </w:rPr>
        <w:t>Vitkas</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(noteiktais attālums līdz A-WTG-07 ir attiecīgi 817 m un līdz stacijai A-WTG-04 - 811 m).</w:t>
      </w:r>
    </w:p>
    <w:p w:rsidR="007E2678" w:rsidRPr="007E2678" w:rsidP="007E2678" w14:paraId="2ACF7443"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eastAsia="en-GB"/>
        </w:rPr>
        <w:t>Atzinuma gatavošanas laikā tika saņemta vēstule</w:t>
      </w:r>
      <w:r>
        <w:rPr>
          <w:rStyle w:val="FootnoteReference"/>
          <w:rFonts w:ascii="Times New Roman" w:hAnsi="Times New Roman"/>
          <w:sz w:val="24"/>
          <w:szCs w:val="24"/>
          <w:lang w:val="lv-LV" w:eastAsia="en-GB"/>
        </w:rPr>
        <w:footnoteReference w:id="20"/>
      </w:r>
      <w:r w:rsidRPr="007E2678">
        <w:rPr>
          <w:rFonts w:ascii="Times New Roman" w:hAnsi="Times New Roman"/>
          <w:sz w:val="24"/>
          <w:szCs w:val="24"/>
          <w:lang w:val="lv-LV" w:eastAsia="en-GB"/>
        </w:rPr>
        <w:t xml:space="preserve"> no Izstrādātājas, ar lūgumu nevērtēt A alternatīvas gadījumā – stacijas A-WTG-05 un B alternatīvas gadījumā – stacijas B - WTG-05 būvniecības iespējas. Mainoties apbūves tiesiskajiem apstākļiem, Ierosinātāja vairs neizskata WTG</w:t>
      </w:r>
      <w:r w:rsidRPr="007E2678">
        <w:rPr>
          <w:sz w:val="24"/>
          <w:szCs w:val="24"/>
          <w:lang w:val="lv-LV"/>
        </w:rPr>
        <w:t> </w:t>
      </w:r>
      <w:r w:rsidRPr="007E2678">
        <w:rPr>
          <w:rFonts w:ascii="Times New Roman" w:hAnsi="Times New Roman"/>
          <w:sz w:val="24"/>
          <w:szCs w:val="24"/>
          <w:lang w:val="lv-LV" w:eastAsia="en-GB"/>
        </w:rPr>
        <w:t>-</w:t>
      </w:r>
      <w:r w:rsidRPr="007E2678">
        <w:rPr>
          <w:sz w:val="24"/>
          <w:szCs w:val="24"/>
          <w:lang w:val="lv-LV"/>
        </w:rPr>
        <w:t> </w:t>
      </w:r>
      <w:r w:rsidRPr="007E2678">
        <w:rPr>
          <w:rFonts w:ascii="Times New Roman" w:hAnsi="Times New Roman"/>
          <w:sz w:val="24"/>
          <w:szCs w:val="24"/>
          <w:lang w:val="lv-LV" w:eastAsia="en-GB"/>
        </w:rPr>
        <w:t xml:space="preserve">05 būvniecību par iespējamu. Ņemot vērā WTG-05 izslēgšanu no izbūvējamo VES skaita, kā arī, ja tiek atrisināti ar dzīvojamo māju </w:t>
      </w:r>
      <w:r w:rsidRPr="007E2678">
        <w:rPr>
          <w:rFonts w:ascii="Times New Roman" w:hAnsi="Times New Roman"/>
          <w:i/>
          <w:iCs/>
          <w:sz w:val="24"/>
          <w:szCs w:val="24"/>
          <w:lang w:val="lv-LV" w:eastAsia="en-GB"/>
        </w:rPr>
        <w:t>“</w:t>
      </w:r>
      <w:r w:rsidRPr="007E2678">
        <w:rPr>
          <w:rFonts w:ascii="Times New Roman" w:hAnsi="Times New Roman"/>
          <w:i/>
          <w:iCs/>
          <w:sz w:val="24"/>
          <w:szCs w:val="24"/>
          <w:lang w:val="lv-LV" w:eastAsia="en-GB"/>
        </w:rPr>
        <w:t>Rieģes</w:t>
      </w:r>
      <w:r w:rsidRPr="007E2678">
        <w:rPr>
          <w:rFonts w:ascii="Times New Roman" w:hAnsi="Times New Roman"/>
          <w:i/>
          <w:iCs/>
          <w:sz w:val="24"/>
          <w:szCs w:val="24"/>
          <w:lang w:val="lv-LV" w:eastAsia="en-GB"/>
        </w:rPr>
        <w:t>”</w:t>
      </w:r>
      <w:r w:rsidRPr="007E2678">
        <w:rPr>
          <w:rFonts w:ascii="Times New Roman" w:hAnsi="Times New Roman"/>
          <w:sz w:val="24"/>
          <w:szCs w:val="24"/>
          <w:lang w:val="lv-LV" w:eastAsia="en-GB"/>
        </w:rPr>
        <w:t xml:space="preserve"> un </w:t>
      </w:r>
      <w:r w:rsidRPr="007E2678">
        <w:rPr>
          <w:rFonts w:ascii="Times New Roman" w:hAnsi="Times New Roman"/>
          <w:i/>
          <w:iCs/>
          <w:sz w:val="24"/>
          <w:szCs w:val="24"/>
          <w:lang w:val="lv-LV" w:eastAsia="en-GB"/>
        </w:rPr>
        <w:t>“</w:t>
      </w:r>
      <w:r w:rsidRPr="007E2678">
        <w:rPr>
          <w:rFonts w:ascii="Times New Roman" w:hAnsi="Times New Roman"/>
          <w:i/>
          <w:iCs/>
          <w:sz w:val="24"/>
          <w:szCs w:val="24"/>
          <w:lang w:val="lv-LV" w:eastAsia="en-GB"/>
        </w:rPr>
        <w:t>Vitkas</w:t>
      </w:r>
      <w:r w:rsidRPr="007E2678">
        <w:rPr>
          <w:rFonts w:ascii="Times New Roman" w:hAnsi="Times New Roman"/>
          <w:i/>
          <w:iCs/>
          <w:sz w:val="24"/>
          <w:szCs w:val="24"/>
          <w:lang w:val="lv-LV" w:eastAsia="en-GB"/>
        </w:rPr>
        <w:t>”</w:t>
      </w:r>
      <w:r w:rsidRPr="007E2678">
        <w:rPr>
          <w:rFonts w:ascii="Times New Roman" w:hAnsi="Times New Roman"/>
          <w:sz w:val="24"/>
          <w:szCs w:val="24"/>
          <w:lang w:val="lv-LV" w:eastAsia="en-GB"/>
        </w:rPr>
        <w:t xml:space="preserve"> statusa maiņu saistītie jautājumi, maksimālais izbūvējamo VES skaits ir desmit.</w:t>
      </w:r>
    </w:p>
    <w:p w:rsidR="007E2678" w:rsidRPr="007E2678" w:rsidP="007E2678" w14:paraId="73AC0328"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eastAsia="Times New Roman" w:hAnsi="Times New Roman"/>
          <w:sz w:val="24"/>
          <w:szCs w:val="24"/>
          <w:lang w:val="lv-LV" w:eastAsia="lv-LV"/>
        </w:rPr>
        <w:t xml:space="preserve">Ņemot vērā Ziņojuma 4. nodaļā veikto atsevišķo ietekmju </w:t>
      </w:r>
      <w:r w:rsidRPr="007E2678">
        <w:rPr>
          <w:rFonts w:ascii="Times New Roman" w:eastAsia="Times New Roman" w:hAnsi="Times New Roman"/>
          <w:sz w:val="24"/>
          <w:szCs w:val="24"/>
          <w:lang w:val="lv-LV" w:eastAsia="lv-LV"/>
        </w:rPr>
        <w:t>izvērtējumu</w:t>
      </w:r>
      <w:r w:rsidRPr="007E2678">
        <w:rPr>
          <w:rFonts w:ascii="Times New Roman" w:eastAsia="Times New Roman" w:hAnsi="Times New Roman"/>
          <w:sz w:val="24"/>
          <w:szCs w:val="24"/>
          <w:lang w:val="lv-LV" w:eastAsia="lv-LV"/>
        </w:rPr>
        <w:t>, Biroja ieskatā mazāka ietekme uz cilvēku un dabas vērtībām prognozēta izbūves vietu A alternatīvas gadījumā</w:t>
      </w:r>
      <w:r w:rsidRPr="007E2678">
        <w:rPr>
          <w:rFonts w:ascii="Times New Roman" w:hAnsi="Times New Roman"/>
          <w:sz w:val="24"/>
          <w:szCs w:val="24"/>
          <w:lang w:val="lv-LV"/>
        </w:rPr>
        <w:t xml:space="preserve">. </w:t>
      </w:r>
    </w:p>
    <w:p w:rsidR="007E2678" w:rsidRPr="007E2678" w:rsidP="007E2678" w14:paraId="2902070D"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 xml:space="preserve">Atkarībā no izvēlētās VES vietu alternatīvas, būs īstenojams arī atbilstošs pievedceļu risinājums (Ziņojuma 3.4.2. nodaļa). No jauna izbūvējamo autoceļu kopgarums abu VES izvietojuma alternatīvu gadījumā atšķirsies nebūtiski – 4,1 km A alternatīvas un 4,3 km B alternatīvas gadījumā, vai attiecīgi 5,1 km un 5,3 km, ja tiek izbūvētas sākotnēji paredzētās 11 VES. Visi </w:t>
      </w:r>
      <w:r w:rsidRPr="007E2678">
        <w:rPr>
          <w:rFonts w:ascii="Times New Roman" w:hAnsi="Times New Roman"/>
          <w:sz w:val="24"/>
          <w:szCs w:val="24"/>
          <w:lang w:val="lv-LV"/>
        </w:rPr>
        <w:t>jaunbūvējamie</w:t>
      </w:r>
      <w:r w:rsidRPr="007E2678">
        <w:rPr>
          <w:rFonts w:ascii="Times New Roman" w:hAnsi="Times New Roman"/>
          <w:sz w:val="24"/>
          <w:szCs w:val="24"/>
          <w:lang w:val="lv-LV"/>
        </w:rPr>
        <w:t xml:space="preserve"> ceļi tiks izbūvēti lauksaimniecības zemēs.</w:t>
      </w:r>
    </w:p>
    <w:p w:rsidR="007E2678" w:rsidRPr="007E2678" w:rsidP="007E2678" w14:paraId="4DD53864"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Ziņojuma 3.1. nodaļā vērtēti četri alternatīvi (A, B, C un D alternatīvas) risinājumi elektropārvades līniju novietojumam (Ziņojuma 3.1.4. attēls) un vēja parka savienojumam ar 110 </w:t>
      </w:r>
      <w:r w:rsidRPr="007E2678">
        <w:rPr>
          <w:rFonts w:ascii="Times New Roman" w:hAnsi="Times New Roman"/>
          <w:sz w:val="24"/>
          <w:szCs w:val="24"/>
          <w:lang w:val="lv-LV"/>
        </w:rPr>
        <w:t>kV</w:t>
      </w:r>
      <w:r w:rsidRPr="007E2678">
        <w:rPr>
          <w:rFonts w:ascii="Times New Roman" w:hAnsi="Times New Roman"/>
          <w:sz w:val="24"/>
          <w:szCs w:val="24"/>
          <w:lang w:val="lv-LV"/>
        </w:rPr>
        <w:t xml:space="preserve"> līniju </w:t>
      </w:r>
      <w:r w:rsidRPr="007E2678">
        <w:rPr>
          <w:rFonts w:ascii="Times New Roman" w:hAnsi="Times New Roman"/>
          <w:i/>
          <w:iCs/>
          <w:sz w:val="24"/>
          <w:szCs w:val="24"/>
          <w:lang w:val="lv-LV"/>
        </w:rPr>
        <w:t>Grobiņa-Ventspils</w:t>
      </w:r>
      <w:r w:rsidRPr="007E2678">
        <w:rPr>
          <w:rFonts w:ascii="Times New Roman" w:hAnsi="Times New Roman"/>
          <w:sz w:val="24"/>
          <w:szCs w:val="24"/>
          <w:lang w:val="lv-LV"/>
        </w:rPr>
        <w:t xml:space="preserve">. Visas alternatīvas paredz elektropārvades infrastruktūru veidot kā pazemes </w:t>
      </w:r>
      <w:r w:rsidRPr="007E2678">
        <w:rPr>
          <w:rFonts w:ascii="Times New Roman" w:hAnsi="Times New Roman"/>
          <w:sz w:val="24"/>
          <w:szCs w:val="24"/>
          <w:lang w:val="lv-LV"/>
        </w:rPr>
        <w:t>kabeļlīniju</w:t>
      </w:r>
      <w:r w:rsidRPr="007E2678">
        <w:rPr>
          <w:rFonts w:ascii="Times New Roman" w:hAnsi="Times New Roman"/>
          <w:sz w:val="24"/>
          <w:szCs w:val="24"/>
          <w:lang w:val="lv-LV"/>
        </w:rPr>
        <w:t xml:space="preserve"> tīklu. Lai samazinātu kopējo izbūvējamo līniju garumu, daļu elektropārvades posmu paredzēts virzīt arī pa lauksaimniecībā izmantojamajām zemēm, cik iespējams trases tuvinot zemes vienību robežām vai lauku apkopšanai izmantotiem ceļiem. A alternatīva ir garākais vērtētais risinājums (14 km), kuru pilnībā iespējams izbūvēt valsts vai pašvaldības autoceļu nodalījuma joslās. B, C un D alternatīvu trases iespēju robežās varētu virzīties pa autoceļu nodalījuma joslām un daļēji arī pa lauksaimniecības zemēm, par to vienojoties ar zemes īpašniekiem. Iespējamie trašu garumi attiecīgi ir 12,2 km (B  alternatīva), 11,2 km (C  alternatīva) un 11,9 km (D  alternatīva). Ziņojumā nav identificēti apstākļi, kas limitētu kādas alternatīvas īstenošanas iespējas.</w:t>
      </w:r>
    </w:p>
    <w:bookmarkEnd w:id="2"/>
    <w:p w:rsidR="007E2678" w:rsidRPr="007E2678" w:rsidP="007E2678" w14:paraId="07E136CA" w14:textId="77777777">
      <w:pPr>
        <w:widowControl/>
        <w:numPr>
          <w:ilvl w:val="2"/>
          <w:numId w:val="3"/>
        </w:numPr>
        <w:spacing w:before="120" w:after="120" w:line="240" w:lineRule="auto"/>
        <w:ind w:left="737" w:hanging="737"/>
        <w:jc w:val="both"/>
        <w:rPr>
          <w:rFonts w:ascii="Times New Roman" w:hAnsi="Times New Roman"/>
          <w:sz w:val="24"/>
          <w:szCs w:val="24"/>
          <w:lang w:val="lv-LV"/>
        </w:rPr>
      </w:pPr>
      <w:r w:rsidRPr="007E2678">
        <w:rPr>
          <w:rFonts w:ascii="Times New Roman" w:hAnsi="Times New Roman"/>
          <w:sz w:val="24"/>
          <w:szCs w:val="24"/>
          <w:lang w:val="lv-LV"/>
        </w:rPr>
        <w:t>Vērtējot tehnoloģiskās alternatīvas, Ziņojuma 3.2. nodaļā un attiecīgo ietekmju vērtējumu nodaļās salīdzināti četru ražotāju</w:t>
      </w:r>
      <w:r>
        <w:rPr>
          <w:rFonts w:ascii="Times New Roman" w:hAnsi="Times New Roman"/>
          <w:sz w:val="24"/>
          <w:szCs w:val="24"/>
          <w:vertAlign w:val="superscript"/>
          <w:lang w:val="lv-LV"/>
        </w:rPr>
        <w:footnoteReference w:id="21"/>
      </w:r>
      <w:r w:rsidRPr="007E2678">
        <w:rPr>
          <w:rFonts w:ascii="Times New Roman" w:hAnsi="Times New Roman"/>
          <w:sz w:val="24"/>
          <w:szCs w:val="24"/>
          <w:lang w:val="lv-LV"/>
        </w:rPr>
        <w:t xml:space="preserve"> pieci VES modeļi</w:t>
      </w:r>
      <w:r>
        <w:rPr>
          <w:rFonts w:ascii="Times New Roman" w:hAnsi="Times New Roman"/>
          <w:sz w:val="24"/>
          <w:szCs w:val="24"/>
          <w:vertAlign w:val="superscript"/>
          <w:lang w:val="lv-LV"/>
        </w:rPr>
        <w:footnoteReference w:id="22"/>
      </w:r>
      <w:r w:rsidRPr="007E2678">
        <w:rPr>
          <w:rFonts w:ascii="Times New Roman" w:hAnsi="Times New Roman"/>
          <w:sz w:val="24"/>
          <w:szCs w:val="24"/>
          <w:lang w:val="lv-LV"/>
        </w:rPr>
        <w:t xml:space="preserve"> (diviem no tiem vērtējot arī dažādus spārnu jeb rotora lāpstiņu veidus), kuru raksturojums šobrīd ir pieejams un izmantojams novērtējot dažādas ietekmes, tajā skaitā troksni, mirgošanas efektu, saražojamās elektroenerģijas daudzumu u.c. Ziņojuma 7. nodaļā secināts, ka IVN procesā nav noteikta labākā tehnoloģiskā alternatīva, bet, ņemot vērā vērtētās ietekmes, noteikti nosacījumi, kuri ņemami vērā to izvēloties. Ņemot vērā, ka ne visas tirgū pieejamās VES ir vērtētas, un Ierosinātājai ir tiesības izvēlēties arī Ziņojumā neiekļautu jaunāku stacijas modeli, nodrošinot, ka tā radītās ietekmes nepārsniegs Ziņojumā novērtētās vides kvalitātes robežvērtības.</w:t>
      </w:r>
    </w:p>
    <w:p w:rsidR="007E2678" w:rsidRPr="007E2678" w:rsidP="007E2678" w14:paraId="65FF8A6B" w14:textId="77777777">
      <w:pPr>
        <w:widowControl/>
        <w:numPr>
          <w:ilvl w:val="0"/>
          <w:numId w:val="1"/>
        </w:numPr>
        <w:tabs>
          <w:tab w:val="num" w:pos="644"/>
          <w:tab w:val="clear" w:pos="720"/>
        </w:tabs>
        <w:spacing w:before="240" w:after="120" w:line="240" w:lineRule="auto"/>
        <w:ind w:left="567" w:hanging="567"/>
        <w:jc w:val="both"/>
        <w:rPr>
          <w:rFonts w:ascii="Times New Roman" w:eastAsia="Times New Roman" w:hAnsi="Times New Roman"/>
          <w:sz w:val="24"/>
          <w:szCs w:val="24"/>
          <w:lang w:val="lv-LV"/>
        </w:rPr>
      </w:pPr>
      <w:r w:rsidRPr="007E2678">
        <w:rPr>
          <w:rFonts w:ascii="Times New Roman" w:eastAsia="Times New Roman" w:hAnsi="Times New Roman"/>
          <w:b/>
          <w:sz w:val="24"/>
          <w:szCs w:val="24"/>
          <w:lang w:val="lv-LV"/>
        </w:rPr>
        <w:t>Izvērtētā</w:t>
      </w:r>
      <w:r w:rsidRPr="007E2678">
        <w:rPr>
          <w:rFonts w:ascii="Times New Roman" w:eastAsia="Times New Roman" w:hAnsi="Times New Roman"/>
          <w:b/>
          <w:bCs/>
          <w:sz w:val="24"/>
          <w:szCs w:val="24"/>
          <w:lang w:val="lv-LV"/>
        </w:rPr>
        <w:t xml:space="preserve"> dokumentācija:</w:t>
      </w:r>
    </w:p>
    <w:p w:rsidR="007E2678" w:rsidRPr="007E2678" w:rsidP="007E2678" w14:paraId="176E1D11"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Ierosinātājas 2021. gada 26. augusta iesniegums “</w:t>
      </w:r>
      <w:r w:rsidRPr="007E2678">
        <w:rPr>
          <w:rFonts w:ascii="Times New Roman" w:eastAsia="Times New Roman" w:hAnsi="Times New Roman"/>
          <w:i/>
          <w:iCs/>
          <w:color w:val="000000" w:themeColor="text1"/>
          <w:sz w:val="24"/>
          <w:szCs w:val="24"/>
          <w:lang w:val="lv-LV"/>
        </w:rPr>
        <w:t>Paredzētās darbības iesniegums vēja elektrostaciju parka “Vērgale” izbūvei Pāvilostas novadā</w:t>
      </w:r>
      <w:r w:rsidRPr="007E2678">
        <w:rPr>
          <w:rFonts w:ascii="Times New Roman" w:eastAsia="Times New Roman" w:hAnsi="Times New Roman"/>
          <w:color w:val="000000" w:themeColor="text1"/>
          <w:sz w:val="24"/>
          <w:szCs w:val="24"/>
          <w:lang w:val="lv-LV"/>
        </w:rPr>
        <w:t xml:space="preserve">” </w:t>
      </w:r>
      <w:r w:rsidRPr="007E2678">
        <w:rPr>
          <w:rFonts w:ascii="Times New Roman" w:hAnsi="Times New Roman"/>
          <w:color w:val="000000" w:themeColor="text1"/>
          <w:sz w:val="24"/>
          <w:szCs w:val="24"/>
          <w:lang w:val="lv-LV"/>
        </w:rPr>
        <w:t xml:space="preserve">(Biroja </w:t>
      </w:r>
      <w:r w:rsidRPr="007E2678">
        <w:rPr>
          <w:rFonts w:ascii="Times New Roman" w:hAnsi="Times New Roman"/>
          <w:color w:val="000000" w:themeColor="text1"/>
          <w:sz w:val="24"/>
          <w:szCs w:val="24"/>
          <w:lang w:val="lv-LV"/>
        </w:rPr>
        <w:t>reģ</w:t>
      </w:r>
      <w:r w:rsidRPr="007E2678">
        <w:rPr>
          <w:rFonts w:ascii="Times New Roman" w:hAnsi="Times New Roman"/>
          <w:color w:val="000000" w:themeColor="text1"/>
          <w:sz w:val="24"/>
          <w:szCs w:val="24"/>
          <w:lang w:val="lv-LV"/>
        </w:rPr>
        <w:t>. Nr. 5-01/1636)</w:t>
      </w:r>
      <w:r w:rsidRPr="007E2678">
        <w:rPr>
          <w:rFonts w:ascii="Times New Roman" w:eastAsia="Times New Roman" w:hAnsi="Times New Roman"/>
          <w:color w:val="000000" w:themeColor="text1"/>
          <w:sz w:val="24"/>
          <w:szCs w:val="24"/>
          <w:lang w:val="lv-LV"/>
        </w:rPr>
        <w:t>.</w:t>
      </w:r>
    </w:p>
    <w:p w:rsidR="007E2678" w:rsidRPr="007E2678" w:rsidP="007E2678" w14:paraId="765DC1C1"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Biroja 2021. gada 28. septembra lēmums Nr. 5-02/24 “</w:t>
      </w:r>
      <w:r w:rsidRPr="007E2678">
        <w:rPr>
          <w:rFonts w:ascii="Times New Roman" w:eastAsia="Times New Roman" w:hAnsi="Times New Roman"/>
          <w:i/>
          <w:color w:val="000000" w:themeColor="text1"/>
          <w:sz w:val="24"/>
          <w:szCs w:val="24"/>
          <w:lang w:val="lv-LV"/>
        </w:rPr>
        <w:t>par ietekmes uz vidi novērtējuma procedūras piemērošanu</w:t>
      </w:r>
      <w:r w:rsidRPr="007E2678">
        <w:rPr>
          <w:rFonts w:ascii="Times New Roman" w:eastAsia="Times New Roman" w:hAnsi="Times New Roman"/>
          <w:color w:val="000000" w:themeColor="text1"/>
          <w:sz w:val="24"/>
          <w:szCs w:val="24"/>
          <w:lang w:val="lv-LV"/>
        </w:rPr>
        <w:t>”.</w:t>
      </w:r>
    </w:p>
    <w:p w:rsidR="007E2678" w:rsidRPr="007E2678" w:rsidP="007E2678" w14:paraId="05DF0C3E" w14:textId="2FD8DC52">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Izstrādātājas </w:t>
      </w:r>
      <w:r w:rsidRPr="0095613C">
        <w:rPr>
          <w:rFonts w:ascii="Times New Roman" w:eastAsia="Times New Roman" w:hAnsi="Times New Roman"/>
          <w:color w:val="000000" w:themeColor="text1"/>
          <w:sz w:val="24"/>
          <w:szCs w:val="24"/>
          <w:lang w:val="lv-LV"/>
        </w:rPr>
        <w:t>202</w:t>
      </w:r>
      <w:r w:rsidRPr="0095613C" w:rsidR="0095613C">
        <w:rPr>
          <w:rFonts w:ascii="Times New Roman" w:eastAsia="Times New Roman" w:hAnsi="Times New Roman"/>
          <w:color w:val="000000" w:themeColor="text1"/>
          <w:sz w:val="24"/>
          <w:szCs w:val="24"/>
          <w:lang w:val="lv-LV"/>
        </w:rPr>
        <w:t>2</w:t>
      </w:r>
      <w:r w:rsidRPr="007E2678">
        <w:rPr>
          <w:rFonts w:ascii="Times New Roman" w:eastAsia="Times New Roman" w:hAnsi="Times New Roman"/>
          <w:color w:val="000000" w:themeColor="text1"/>
          <w:sz w:val="24"/>
          <w:szCs w:val="24"/>
          <w:lang w:val="lv-LV"/>
        </w:rPr>
        <w:t>. gada 1. februāra vēstule “</w:t>
      </w:r>
      <w:r w:rsidRPr="007E2678">
        <w:rPr>
          <w:rFonts w:ascii="Times New Roman" w:eastAsia="Times New Roman" w:hAnsi="Times New Roman"/>
          <w:i/>
          <w:iCs/>
          <w:color w:val="000000" w:themeColor="text1"/>
          <w:sz w:val="24"/>
          <w:szCs w:val="24"/>
          <w:lang w:val="lv-LV"/>
        </w:rPr>
        <w:t>Par sākotnējo sabiedrisko apspriešanu</w:t>
      </w:r>
      <w:r w:rsidRPr="007E2678">
        <w:rPr>
          <w:rFonts w:ascii="Times New Roman" w:eastAsia="Times New Roman" w:hAnsi="Times New Roman"/>
          <w:color w:val="000000" w:themeColor="text1"/>
          <w:sz w:val="24"/>
          <w:szCs w:val="24"/>
          <w:lang w:val="lv-LV"/>
        </w:rPr>
        <w:t xml:space="preserve">” ar pielikumiem </w:t>
      </w:r>
      <w:r w:rsidRPr="007E2678">
        <w:rPr>
          <w:rFonts w:ascii="Times New Roman" w:hAnsi="Times New Roman"/>
          <w:color w:val="000000" w:themeColor="text1"/>
          <w:sz w:val="24"/>
          <w:szCs w:val="24"/>
          <w:lang w:val="lv-LV"/>
        </w:rPr>
        <w:t xml:space="preserve">(Biroja </w:t>
      </w:r>
      <w:r w:rsidRPr="007E2678">
        <w:rPr>
          <w:rFonts w:ascii="Times New Roman" w:hAnsi="Times New Roman"/>
          <w:color w:val="000000" w:themeColor="text1"/>
          <w:sz w:val="24"/>
          <w:szCs w:val="24"/>
          <w:lang w:val="lv-LV"/>
        </w:rPr>
        <w:t>reģ</w:t>
      </w:r>
      <w:r w:rsidRPr="007E2678">
        <w:rPr>
          <w:rFonts w:ascii="Times New Roman" w:hAnsi="Times New Roman"/>
          <w:color w:val="000000" w:themeColor="text1"/>
          <w:sz w:val="24"/>
          <w:szCs w:val="24"/>
          <w:lang w:val="lv-LV"/>
        </w:rPr>
        <w:t>. Nr. 5-01/234).</w:t>
      </w:r>
    </w:p>
    <w:p w:rsidR="007E2678" w:rsidRPr="007E2678" w:rsidP="007E2678" w14:paraId="58E55534"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Fiziskas personas 2022. gada 13. februāra elektroniskā pasta vēstule “</w:t>
      </w:r>
      <w:r w:rsidRPr="007E2678">
        <w:rPr>
          <w:rFonts w:ascii="Times New Roman" w:eastAsia="Times New Roman" w:hAnsi="Times New Roman"/>
          <w:i/>
          <w:iCs/>
          <w:color w:val="000000" w:themeColor="text1"/>
          <w:sz w:val="24"/>
          <w:szCs w:val="24"/>
          <w:lang w:val="lv-LV"/>
        </w:rPr>
        <w:t>Vēja elektrostaciju parka “Vērgale” būvniecība</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1-07/317).</w:t>
      </w:r>
    </w:p>
    <w:p w:rsidR="007E2678" w:rsidRPr="007E2678" w:rsidP="007E2678" w14:paraId="71028BF2"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Fiziskas personas 2022. gada 28. februāra iesniegums </w:t>
      </w:r>
      <w:r w:rsidRPr="007E2678">
        <w:rPr>
          <w:rFonts w:ascii="Times New Roman" w:eastAsia="Times New Roman" w:hAnsi="Times New Roman"/>
          <w:i/>
          <w:iCs/>
          <w:color w:val="000000" w:themeColor="text1"/>
          <w:sz w:val="24"/>
          <w:szCs w:val="24"/>
          <w:lang w:val="lv-LV"/>
        </w:rPr>
        <w:t xml:space="preserve">“Par SIA “Lat Eco </w:t>
      </w:r>
      <w:r w:rsidRPr="007E2678">
        <w:rPr>
          <w:rFonts w:ascii="Times New Roman" w:eastAsia="Times New Roman" w:hAnsi="Times New Roman"/>
          <w:i/>
          <w:iCs/>
          <w:color w:val="000000" w:themeColor="text1"/>
          <w:sz w:val="24"/>
          <w:szCs w:val="24"/>
          <w:lang w:val="lv-LV"/>
        </w:rPr>
        <w:t>Development</w:t>
      </w:r>
      <w:r w:rsidRPr="007E2678">
        <w:rPr>
          <w:rFonts w:ascii="Times New Roman" w:eastAsia="Times New Roman" w:hAnsi="Times New Roman"/>
          <w:i/>
          <w:iCs/>
          <w:color w:val="000000" w:themeColor="text1"/>
          <w:sz w:val="24"/>
          <w:szCs w:val="24"/>
          <w:lang w:val="lv-LV"/>
        </w:rPr>
        <w:t xml:space="preserve">” vēja elektrostaciju parka “Vērgale” plānoto būvniecību Vērgales pagasta </w:t>
      </w:r>
      <w:r w:rsidRPr="007E2678">
        <w:rPr>
          <w:rFonts w:ascii="Times New Roman" w:eastAsia="Times New Roman" w:hAnsi="Times New Roman"/>
          <w:i/>
          <w:iCs/>
          <w:color w:val="000000" w:themeColor="text1"/>
          <w:sz w:val="24"/>
          <w:szCs w:val="24"/>
          <w:lang w:val="lv-LV"/>
        </w:rPr>
        <w:t>Dienvidkurzemes</w:t>
      </w:r>
      <w:r w:rsidRPr="007E2678">
        <w:rPr>
          <w:rFonts w:ascii="Times New Roman" w:eastAsia="Times New Roman" w:hAnsi="Times New Roman"/>
          <w:i/>
          <w:iCs/>
          <w:color w:val="000000" w:themeColor="text1"/>
          <w:sz w:val="24"/>
          <w:szCs w:val="24"/>
          <w:lang w:val="lv-LV"/>
        </w:rPr>
        <w:t xml:space="preserve"> novadā”</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5-01/463).</w:t>
      </w:r>
    </w:p>
    <w:p w:rsidR="007E2678" w:rsidRPr="007E2678" w:rsidP="007E2678" w14:paraId="09BFBDE0" w14:textId="4B130961">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Ierosinātājas 2022. gada 1. marta iesniegums “</w:t>
      </w:r>
      <w:r w:rsidRPr="007E2678">
        <w:rPr>
          <w:rFonts w:ascii="Times New Roman" w:eastAsia="Times New Roman" w:hAnsi="Times New Roman"/>
          <w:i/>
          <w:iCs/>
          <w:color w:val="000000" w:themeColor="text1"/>
          <w:sz w:val="24"/>
          <w:szCs w:val="24"/>
          <w:lang w:val="lv-LV"/>
        </w:rPr>
        <w:t>Pārskats par sākotnējo sabiedrisko apspriešanu programmu</w:t>
      </w:r>
      <w:r w:rsidRPr="007E2678">
        <w:rPr>
          <w:rFonts w:ascii="Times New Roman" w:eastAsia="Times New Roman" w:hAnsi="Times New Roman"/>
          <w:color w:val="000000" w:themeColor="text1"/>
          <w:sz w:val="24"/>
          <w:szCs w:val="24"/>
          <w:lang w:val="lv-LV"/>
        </w:rPr>
        <w:t>” ar pieprasījumu programmas iz</w:t>
      </w:r>
      <w:r w:rsidR="009C0BA2">
        <w:rPr>
          <w:rFonts w:ascii="Times New Roman" w:eastAsia="Times New Roman" w:hAnsi="Times New Roman"/>
          <w:color w:val="000000" w:themeColor="text1"/>
          <w:sz w:val="24"/>
          <w:szCs w:val="24"/>
          <w:lang w:val="lv-LV"/>
        </w:rPr>
        <w:t>s</w:t>
      </w:r>
      <w:r w:rsidRPr="007E2678">
        <w:rPr>
          <w:rFonts w:ascii="Times New Roman" w:eastAsia="Times New Roman" w:hAnsi="Times New Roman"/>
          <w:color w:val="000000" w:themeColor="text1"/>
          <w:sz w:val="24"/>
          <w:szCs w:val="24"/>
          <w:lang w:val="lv-LV"/>
        </w:rPr>
        <w:t xml:space="preserve">trādāšanai un pielikumiem - </w:t>
      </w:r>
      <w:r w:rsidRPr="007E2678">
        <w:rPr>
          <w:rFonts w:ascii="Times New Roman" w:eastAsia="Times New Roman" w:hAnsi="Times New Roman"/>
          <w:color w:val="000000" w:themeColor="text1"/>
          <w:sz w:val="24"/>
          <w:szCs w:val="24"/>
          <w:lang w:val="lv-LV"/>
        </w:rPr>
        <w:t xml:space="preserve">Sākotnējās sabiedriskās apspriešanas (turpmāk – Sākotnējā apspriešana) materiāliem, tostarp Sākotnējās apspriešanas protokolu </w:t>
      </w:r>
      <w:r w:rsidRPr="007E2678">
        <w:rPr>
          <w:rFonts w:ascii="Times New Roman" w:hAnsi="Times New Roman"/>
          <w:color w:val="000000" w:themeColor="text1"/>
          <w:sz w:val="24"/>
          <w:szCs w:val="24"/>
          <w:lang w:val="lv-LV"/>
        </w:rPr>
        <w:t xml:space="preserve">(Biroja </w:t>
      </w:r>
      <w:r w:rsidRPr="007E2678">
        <w:rPr>
          <w:rFonts w:ascii="Times New Roman" w:hAnsi="Times New Roman"/>
          <w:color w:val="000000" w:themeColor="text1"/>
          <w:sz w:val="24"/>
          <w:szCs w:val="24"/>
          <w:lang w:val="lv-LV"/>
        </w:rPr>
        <w:t>reģ</w:t>
      </w:r>
      <w:r w:rsidRPr="007E2678">
        <w:rPr>
          <w:rFonts w:ascii="Times New Roman" w:hAnsi="Times New Roman"/>
          <w:color w:val="000000" w:themeColor="text1"/>
          <w:sz w:val="24"/>
          <w:szCs w:val="24"/>
          <w:lang w:val="lv-LV"/>
        </w:rPr>
        <w:t>. Nr. 5-01/493).</w:t>
      </w:r>
    </w:p>
    <w:p w:rsidR="007E2678" w:rsidRPr="007E2678" w:rsidP="007E2678" w14:paraId="1BE3F0B3"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Biroja 2022. gada 17. marta Programma Nr. 5-03/9/2022.</w:t>
      </w:r>
    </w:p>
    <w:p w:rsidR="007E2678" w:rsidRPr="007E2678" w:rsidP="007E2678" w14:paraId="1295D0F5"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bookmarkStart w:id="3" w:name="_Hlk126764571"/>
      <w:r w:rsidRPr="007E2678">
        <w:rPr>
          <w:rFonts w:ascii="Times New Roman" w:eastAsia="Times New Roman" w:hAnsi="Times New Roman"/>
          <w:color w:val="000000" w:themeColor="text1"/>
          <w:sz w:val="24"/>
          <w:szCs w:val="24"/>
          <w:lang w:val="lv-LV"/>
        </w:rPr>
        <w:t xml:space="preserve">Izstrādātājas 2023. gada 3. maija vēstule </w:t>
      </w:r>
      <w:r w:rsidRPr="007E2678">
        <w:rPr>
          <w:rFonts w:ascii="Times New Roman" w:eastAsia="Times New Roman" w:hAnsi="Times New Roman"/>
          <w:i/>
          <w:iCs/>
          <w:color w:val="000000" w:themeColor="text1"/>
          <w:sz w:val="24"/>
          <w:szCs w:val="24"/>
          <w:lang w:val="lv-LV"/>
        </w:rPr>
        <w:t>“Par ietekmes uz vidi novērtējuma ziņojumu”,</w:t>
      </w:r>
      <w:r w:rsidRPr="007E2678">
        <w:rPr>
          <w:rFonts w:ascii="Times New Roman" w:eastAsia="Times New Roman" w:hAnsi="Times New Roman"/>
          <w:color w:val="000000" w:themeColor="text1"/>
          <w:sz w:val="24"/>
          <w:szCs w:val="24"/>
          <w:lang w:val="lv-LV"/>
        </w:rPr>
        <w:t xml:space="preserve"> ar kuru iesniegts paziņojums par Ziņojuma sabiedrisko apspriešanu (turpmāk – Ziņojuma apspriešana)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5-01/1206).</w:t>
      </w:r>
    </w:p>
    <w:bookmarkEnd w:id="3"/>
    <w:p w:rsidR="007E2678" w:rsidRPr="007E2678" w:rsidP="007E2678" w14:paraId="187DF6E3"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Izstrādātājas 2023. gada 16. maija elektroniskā pasta vēstule </w:t>
      </w:r>
      <w:r w:rsidRPr="007E2678">
        <w:rPr>
          <w:rFonts w:ascii="Times New Roman" w:eastAsia="Times New Roman" w:hAnsi="Times New Roman"/>
          <w:i/>
          <w:iCs/>
          <w:color w:val="000000" w:themeColor="text1"/>
          <w:sz w:val="24"/>
          <w:szCs w:val="24"/>
          <w:lang w:val="lv-LV"/>
        </w:rPr>
        <w:t>“IVN ziņojuma sabiedriskās apspriešanas protokols”</w:t>
      </w:r>
      <w:r w:rsidRPr="007E2678">
        <w:rPr>
          <w:rFonts w:ascii="Times New Roman" w:eastAsia="Times New Roman" w:hAnsi="Times New Roman"/>
          <w:color w:val="000000" w:themeColor="text1"/>
          <w:sz w:val="24"/>
          <w:szCs w:val="24"/>
          <w:lang w:val="lv-LV"/>
        </w:rPr>
        <w:t xml:space="preserve"> ar pielikumu – Ziņojuma apspriešanas sanāksme protokolu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5-01/1308).</w:t>
      </w:r>
    </w:p>
    <w:p w:rsidR="007E2678" w:rsidRPr="007E2678" w:rsidP="007E2678" w14:paraId="33751890"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Fiziskas personas 2023. gada 31. maija iesniegums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w:t>
      </w:r>
      <w:r w:rsidRPr="007E2678">
        <w:rPr>
          <w:rFonts w:ascii="Times New Roman" w:eastAsia="Times New Roman" w:hAnsi="Times New Roman"/>
          <w:color w:val="000000" w:themeColor="text1"/>
          <w:sz w:val="24"/>
          <w:szCs w:val="24"/>
          <w:lang w:val="lv-LV"/>
        </w:rPr>
        <w:br/>
        <w:t>Nr. 5-01/1452).</w:t>
      </w:r>
    </w:p>
    <w:p w:rsidR="007E2678" w:rsidRPr="007E2678" w:rsidP="007E2678" w14:paraId="2E3C2BB3"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Fiziskas personas 2023. gada 1. jūnija iesniegums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w:t>
      </w:r>
      <w:r w:rsidRPr="007E2678">
        <w:rPr>
          <w:rFonts w:ascii="Times New Roman" w:eastAsia="Times New Roman" w:hAnsi="Times New Roman"/>
          <w:color w:val="000000" w:themeColor="text1"/>
          <w:sz w:val="24"/>
          <w:szCs w:val="24"/>
          <w:lang w:val="lv-LV"/>
        </w:rPr>
        <w:br/>
        <w:t>Nr. 5-01/1453).</w:t>
      </w:r>
    </w:p>
    <w:p w:rsidR="007E2678" w:rsidRPr="007E2678" w:rsidP="007E2678" w14:paraId="55652E45"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Fiziskas personas 2023. gada 2. jūnija iesniegums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5-01/1437).</w:t>
      </w:r>
    </w:p>
    <w:p w:rsidR="007E2678" w:rsidRPr="007E2678" w:rsidP="007E2678" w14:paraId="25ACE868"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Valsts vides dienesta Atļauju pārvaldes (turpmāk – Dienests) 2023. gada 2. jūnija vēstule Nr. 2.3/AP/6526/2023 </w:t>
      </w:r>
      <w:r w:rsidRPr="007E2678">
        <w:rPr>
          <w:rFonts w:ascii="Times New Roman" w:eastAsia="Times New Roman" w:hAnsi="Times New Roman"/>
          <w:i/>
          <w:iCs/>
          <w:color w:val="000000" w:themeColor="text1"/>
          <w:sz w:val="24"/>
          <w:szCs w:val="24"/>
          <w:lang w:val="lv-LV"/>
        </w:rPr>
        <w:t xml:space="preserve">“Par </w:t>
      </w:r>
      <w:bookmarkStart w:id="4" w:name="_Hlk123906185"/>
      <w:r w:rsidRPr="007E2678">
        <w:rPr>
          <w:rFonts w:ascii="Times New Roman" w:eastAsia="Times New Roman" w:hAnsi="Times New Roman"/>
          <w:i/>
          <w:iCs/>
          <w:color w:val="000000" w:themeColor="text1"/>
          <w:sz w:val="24"/>
          <w:szCs w:val="24"/>
          <w:lang w:val="lv-LV"/>
        </w:rPr>
        <w:t>priekšlikumu sniegšanas termiņa pagarinājumu ietekmes uz vidi novērtējuma ziņojumam”</w:t>
      </w:r>
      <w:r w:rsidRPr="007E2678">
        <w:rPr>
          <w:rFonts w:ascii="Times New Roman" w:eastAsia="Times New Roman" w:hAnsi="Times New Roman"/>
          <w:color w:val="000000" w:themeColor="text1"/>
          <w:sz w:val="24"/>
          <w:szCs w:val="24"/>
          <w:lang w:val="lv-LV"/>
        </w:rPr>
        <w:t xml:space="preserve"> </w:t>
      </w:r>
      <w:bookmarkStart w:id="5" w:name="_Hlk123904772"/>
      <w:r w:rsidRPr="007E2678">
        <w:rPr>
          <w:rFonts w:ascii="Times New Roman" w:eastAsia="Times New Roman" w:hAnsi="Times New Roman"/>
          <w:color w:val="000000" w:themeColor="text1"/>
          <w:sz w:val="24"/>
          <w:szCs w:val="24"/>
          <w:lang w:val="lv-LV"/>
        </w:rPr>
        <w:t xml:space="preserve">(Biroja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5-01/1436).</w:t>
      </w:r>
      <w:bookmarkEnd w:id="4"/>
      <w:bookmarkEnd w:id="5"/>
    </w:p>
    <w:p w:rsidR="007E2678" w:rsidRPr="007E2678" w:rsidP="007E2678" w14:paraId="755CA15D"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Dabas aizsardzības pārvaldes (turpmāk - DAP) 2023. gada 5. jūnija vēstule Nr. 4.9/3586/2023-N </w:t>
      </w:r>
      <w:r w:rsidRPr="007E2678">
        <w:rPr>
          <w:rFonts w:ascii="Times New Roman" w:eastAsia="Times New Roman" w:hAnsi="Times New Roman"/>
          <w:i/>
          <w:iCs/>
          <w:color w:val="000000" w:themeColor="text1"/>
          <w:sz w:val="24"/>
          <w:szCs w:val="24"/>
          <w:lang w:val="lv-LV"/>
        </w:rPr>
        <w:t>“Par ietekmes uz vidi novērtējumu vēja parka “</w:t>
      </w:r>
      <w:r w:rsidRPr="007E2678">
        <w:rPr>
          <w:rFonts w:ascii="Times New Roman" w:eastAsia="Times New Roman" w:hAnsi="Times New Roman"/>
          <w:i/>
          <w:iCs/>
          <w:color w:val="000000" w:themeColor="text1"/>
          <w:sz w:val="24"/>
          <w:szCs w:val="24"/>
          <w:lang w:val="lv-LV"/>
        </w:rPr>
        <w:t>Vergale</w:t>
      </w:r>
      <w:r w:rsidRPr="007E2678">
        <w:rPr>
          <w:rFonts w:ascii="Times New Roman" w:eastAsia="Times New Roman" w:hAnsi="Times New Roman"/>
          <w:i/>
          <w:iCs/>
          <w:color w:val="000000" w:themeColor="text1"/>
          <w:sz w:val="24"/>
          <w:szCs w:val="24"/>
          <w:lang w:val="lv-LV"/>
        </w:rPr>
        <w:t xml:space="preserve">” būvniecībai </w:t>
      </w:r>
      <w:r w:rsidRPr="007E2678">
        <w:rPr>
          <w:rFonts w:ascii="Times New Roman" w:eastAsia="Times New Roman" w:hAnsi="Times New Roman"/>
          <w:i/>
          <w:iCs/>
          <w:color w:val="000000" w:themeColor="text1"/>
          <w:sz w:val="24"/>
          <w:szCs w:val="24"/>
          <w:lang w:val="lv-LV"/>
        </w:rPr>
        <w:t>Dienvidkurzemes</w:t>
      </w:r>
      <w:r w:rsidRPr="007E2678">
        <w:rPr>
          <w:rFonts w:ascii="Times New Roman" w:eastAsia="Times New Roman" w:hAnsi="Times New Roman"/>
          <w:i/>
          <w:iCs/>
          <w:color w:val="000000" w:themeColor="text1"/>
          <w:sz w:val="24"/>
          <w:szCs w:val="24"/>
          <w:lang w:val="lv-LV"/>
        </w:rPr>
        <w:t xml:space="preserve"> novadā”</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5-01/1448).</w:t>
      </w:r>
    </w:p>
    <w:p w:rsidR="007E2678" w:rsidRPr="007E2678" w:rsidP="007E2678" w14:paraId="7DA766D7"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Dienesta 2023. gada 7. jūnija vēstule Nr. 2.3/AP/6687/2023 </w:t>
      </w:r>
      <w:r w:rsidRPr="007E2678">
        <w:rPr>
          <w:rFonts w:ascii="Times New Roman" w:eastAsia="Times New Roman" w:hAnsi="Times New Roman"/>
          <w:i/>
          <w:iCs/>
          <w:color w:val="000000" w:themeColor="text1"/>
          <w:sz w:val="24"/>
          <w:szCs w:val="24"/>
          <w:lang w:val="lv-LV"/>
        </w:rPr>
        <w:t xml:space="preserve">“Par priekšlikumu sniegšanu par ietekmes uz vidi novērtējuma ziņojumu” </w:t>
      </w:r>
      <w:r w:rsidRPr="007E2678">
        <w:rPr>
          <w:rFonts w:ascii="Times New Roman" w:eastAsia="Times New Roman" w:hAnsi="Times New Roman"/>
          <w:color w:val="000000" w:themeColor="text1"/>
          <w:sz w:val="24"/>
          <w:szCs w:val="24"/>
          <w:lang w:val="lv-LV"/>
        </w:rPr>
        <w:t xml:space="preserve">(Biroja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5-01/1476).</w:t>
      </w:r>
    </w:p>
    <w:p w:rsidR="007E2678" w:rsidRPr="007E2678" w:rsidP="007E2678" w14:paraId="1A214244"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Biroja 2023. gada 14. jūnija vēstule Nr. 5-01/786/2023 “</w:t>
      </w:r>
      <w:r w:rsidRPr="007E2678">
        <w:rPr>
          <w:rFonts w:ascii="Times New Roman" w:eastAsia="Times New Roman" w:hAnsi="Times New Roman"/>
          <w:i/>
          <w:iCs/>
          <w:color w:val="000000" w:themeColor="text1"/>
          <w:sz w:val="24"/>
          <w:szCs w:val="24"/>
          <w:lang w:val="lv-LV"/>
        </w:rPr>
        <w:t>Par ietekmes uz vidi novērtējumu</w:t>
      </w:r>
      <w:r w:rsidRPr="007E2678">
        <w:rPr>
          <w:rFonts w:ascii="Times New Roman" w:eastAsia="Times New Roman" w:hAnsi="Times New Roman"/>
          <w:color w:val="000000" w:themeColor="text1"/>
          <w:sz w:val="24"/>
          <w:szCs w:val="24"/>
          <w:lang w:val="lv-LV"/>
        </w:rPr>
        <w:t>”, ar kuru Ierosinātājai un Izstrādātājai pārsūtīti Ziņojuma apspriešanas laikā Birojā saņemtie viedokļi.</w:t>
      </w:r>
    </w:p>
    <w:p w:rsidR="007E2678" w:rsidRPr="007E2678" w:rsidP="007E2678" w14:paraId="08F7DD6F"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Izstrādātājas 2023. gada 6. jūlija vēstule </w:t>
      </w:r>
      <w:r w:rsidRPr="007E2678">
        <w:rPr>
          <w:rFonts w:ascii="Times New Roman" w:eastAsia="Times New Roman" w:hAnsi="Times New Roman"/>
          <w:i/>
          <w:iCs/>
          <w:color w:val="000000" w:themeColor="text1"/>
          <w:sz w:val="24"/>
          <w:szCs w:val="24"/>
          <w:lang w:val="lv-LV"/>
        </w:rPr>
        <w:t>“Par ietekmes uz vidi novērtējuma ziņojuma iesniegšanu atzinuma saņemšanai”</w:t>
      </w:r>
      <w:r w:rsidRPr="007E2678">
        <w:rPr>
          <w:rFonts w:ascii="Times New Roman" w:eastAsia="Times New Roman" w:hAnsi="Times New Roman"/>
          <w:color w:val="000000" w:themeColor="text1"/>
          <w:sz w:val="24"/>
          <w:szCs w:val="24"/>
          <w:lang w:val="lv-LV"/>
        </w:rPr>
        <w:t xml:space="preserve"> un Ziņojums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5-01/1647).</w:t>
      </w:r>
    </w:p>
    <w:p w:rsidR="007E2678" w:rsidRPr="007E2678" w:rsidP="007E2678" w14:paraId="27F69DAE"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VAS “</w:t>
      </w:r>
      <w:r w:rsidRPr="007E2678">
        <w:rPr>
          <w:rFonts w:ascii="Times New Roman" w:eastAsia="Times New Roman" w:hAnsi="Times New Roman"/>
          <w:i/>
          <w:iCs/>
          <w:color w:val="000000" w:themeColor="text1"/>
          <w:sz w:val="24"/>
          <w:szCs w:val="24"/>
          <w:lang w:val="lv-LV"/>
        </w:rPr>
        <w:t>Latvijas gaisa satiksme</w:t>
      </w:r>
      <w:r w:rsidRPr="007E2678">
        <w:rPr>
          <w:rFonts w:ascii="Times New Roman" w:eastAsia="Times New Roman" w:hAnsi="Times New Roman"/>
          <w:color w:val="000000" w:themeColor="text1"/>
          <w:sz w:val="24"/>
          <w:szCs w:val="24"/>
          <w:lang w:val="lv-LV"/>
        </w:rPr>
        <w:t xml:space="preserve">” 2023. gada 14. jūlija vēstule Nr. 03/430 </w:t>
      </w:r>
      <w:r w:rsidRPr="007E2678">
        <w:rPr>
          <w:rFonts w:ascii="Times New Roman" w:eastAsia="Times New Roman" w:hAnsi="Times New Roman"/>
          <w:i/>
          <w:iCs/>
          <w:color w:val="000000" w:themeColor="text1"/>
          <w:sz w:val="24"/>
          <w:szCs w:val="24"/>
          <w:lang w:val="lv-LV"/>
        </w:rPr>
        <w:t>“Par ietekmes uz vidi novērtējumu”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5-01/1724). </w:t>
      </w:r>
    </w:p>
    <w:p w:rsidR="007E2678" w:rsidRPr="007E2678" w:rsidP="007E2678" w14:paraId="3B0BD216"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VA “</w:t>
      </w:r>
      <w:r w:rsidRPr="007E2678">
        <w:rPr>
          <w:rFonts w:ascii="Times New Roman" w:eastAsia="Times New Roman" w:hAnsi="Times New Roman"/>
          <w:i/>
          <w:iCs/>
          <w:color w:val="000000" w:themeColor="text1"/>
          <w:sz w:val="24"/>
          <w:szCs w:val="24"/>
          <w:lang w:val="lv-LV"/>
        </w:rPr>
        <w:t>Civilās aizsardzības aģentūra</w:t>
      </w:r>
      <w:r w:rsidRPr="007E2678">
        <w:rPr>
          <w:rFonts w:ascii="Times New Roman" w:eastAsia="Times New Roman" w:hAnsi="Times New Roman"/>
          <w:color w:val="000000" w:themeColor="text1"/>
          <w:sz w:val="24"/>
          <w:szCs w:val="24"/>
          <w:lang w:val="lv-LV"/>
        </w:rPr>
        <w:t xml:space="preserve">” Lidlauku standartu un drošības daļas 2023. gada 21. jūlija vēstule Nr. 01-8/1316 </w:t>
      </w:r>
      <w:r w:rsidRPr="007E2678">
        <w:rPr>
          <w:rFonts w:ascii="Times New Roman" w:eastAsia="Times New Roman" w:hAnsi="Times New Roman"/>
          <w:i/>
          <w:iCs/>
          <w:color w:val="000000" w:themeColor="text1"/>
          <w:sz w:val="24"/>
          <w:szCs w:val="24"/>
          <w:lang w:val="lv-LV"/>
        </w:rPr>
        <w:t>“Par ietekmes uz vidi novērtējumu”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w:t>
      </w:r>
      <w:r w:rsidRPr="007E2678">
        <w:rPr>
          <w:rFonts w:ascii="Times New Roman" w:eastAsia="Times New Roman" w:hAnsi="Times New Roman"/>
          <w:color w:val="000000" w:themeColor="text1"/>
          <w:sz w:val="24"/>
          <w:szCs w:val="24"/>
          <w:lang w:val="lv-LV"/>
        </w:rPr>
        <w:br/>
        <w:t xml:space="preserve">Nr. 5-01/1779). </w:t>
      </w:r>
    </w:p>
    <w:p w:rsidR="007E2678" w:rsidRPr="007E2678" w:rsidP="007E2678" w14:paraId="4F876078"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Izstrādātājas 2023. gada 21. jūlija vēstule </w:t>
      </w:r>
      <w:r w:rsidRPr="007E2678">
        <w:rPr>
          <w:rFonts w:ascii="Times New Roman" w:eastAsia="Times New Roman" w:hAnsi="Times New Roman"/>
          <w:i/>
          <w:iCs/>
          <w:color w:val="000000" w:themeColor="text1"/>
          <w:sz w:val="24"/>
          <w:szCs w:val="24"/>
          <w:lang w:val="lv-LV"/>
        </w:rPr>
        <w:t>“Par ietekmes uz vidi novērtējuma ziņojumu”</w:t>
      </w:r>
      <w:r w:rsidRPr="007E2678">
        <w:rPr>
          <w:rFonts w:ascii="Times New Roman" w:eastAsia="Times New Roman" w:hAnsi="Times New Roman"/>
          <w:color w:val="000000" w:themeColor="text1"/>
          <w:sz w:val="24"/>
          <w:szCs w:val="24"/>
          <w:lang w:val="lv-LV"/>
        </w:rPr>
        <w:t xml:space="preserve"> saistībā ar paredzētas darbības apjoma izmaiņām (saņemta Birojā 2023. gada 24. jūlijā;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5-01/1791).</w:t>
      </w:r>
    </w:p>
    <w:p w:rsidR="007E2678" w:rsidRPr="007E2678" w:rsidP="007E2678" w14:paraId="178CCA91" w14:textId="1007DCA8">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Dienvidkurzemes</w:t>
      </w:r>
      <w:r w:rsidRPr="007E2678">
        <w:rPr>
          <w:rFonts w:ascii="Times New Roman" w:eastAsia="Times New Roman" w:hAnsi="Times New Roman"/>
          <w:color w:val="000000" w:themeColor="text1"/>
          <w:sz w:val="24"/>
          <w:szCs w:val="24"/>
          <w:lang w:val="lv-LV"/>
        </w:rPr>
        <w:t xml:space="preserve"> novada pašvaldības </w:t>
      </w:r>
      <w:r w:rsidRPr="007E2678" w:rsidR="001A01A1">
        <w:rPr>
          <w:rFonts w:ascii="Times New Roman" w:eastAsia="Times New Roman" w:hAnsi="Times New Roman"/>
          <w:color w:val="000000" w:themeColor="text1"/>
          <w:sz w:val="24"/>
          <w:szCs w:val="24"/>
          <w:lang w:val="lv-LV"/>
        </w:rPr>
        <w:t xml:space="preserve">2023. gada </w:t>
      </w:r>
      <w:r w:rsidRPr="007E2678">
        <w:rPr>
          <w:rFonts w:ascii="Times New Roman" w:eastAsia="Times New Roman" w:hAnsi="Times New Roman"/>
          <w:color w:val="000000" w:themeColor="text1"/>
          <w:sz w:val="24"/>
          <w:szCs w:val="24"/>
          <w:lang w:val="lv-LV"/>
        </w:rPr>
        <w:t xml:space="preserve">26. jūlija vēstule Nr. DKN/2023/4.10/1972-N </w:t>
      </w:r>
      <w:r w:rsidRPr="007E2678">
        <w:rPr>
          <w:rFonts w:ascii="Times New Roman" w:eastAsia="Times New Roman" w:hAnsi="Times New Roman"/>
          <w:i/>
          <w:iCs/>
          <w:color w:val="000000" w:themeColor="text1"/>
          <w:sz w:val="24"/>
          <w:szCs w:val="24"/>
          <w:lang w:val="lv-LV"/>
        </w:rPr>
        <w:t>“Par ietekmes uz vidi novērtējumu”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5-01/1810). </w:t>
      </w:r>
    </w:p>
    <w:p w:rsidR="007E2678" w:rsidRPr="007E2678" w:rsidP="007E2678" w14:paraId="0F43D088"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Dienesta 2023. gada 8. augusta vēstule Nr. 2.3/AP/8832/2023 </w:t>
      </w:r>
      <w:r w:rsidRPr="007E2678">
        <w:rPr>
          <w:rFonts w:ascii="Times New Roman" w:eastAsia="Times New Roman" w:hAnsi="Times New Roman"/>
          <w:i/>
          <w:iCs/>
          <w:color w:val="000000" w:themeColor="text1"/>
          <w:sz w:val="24"/>
          <w:szCs w:val="24"/>
          <w:lang w:val="lv-LV"/>
        </w:rPr>
        <w:t>“Par priekšlikumu sniegšanu par ietekmes uz vidi novērtējuma ziņojumu”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5-01/1953). </w:t>
      </w:r>
    </w:p>
    <w:p w:rsidR="007E2678" w:rsidRPr="007E2678" w:rsidP="007E2678" w14:paraId="37A39932"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Veselības inspekcijas 2023. gada 8. augusta vēstule Nr. 2.4.6.-1./464 </w:t>
      </w:r>
      <w:r w:rsidRPr="007E2678">
        <w:rPr>
          <w:rFonts w:ascii="Times New Roman" w:eastAsia="Times New Roman" w:hAnsi="Times New Roman"/>
          <w:i/>
          <w:iCs/>
          <w:color w:val="000000" w:themeColor="text1"/>
          <w:sz w:val="24"/>
          <w:szCs w:val="24"/>
          <w:lang w:val="lv-LV"/>
        </w:rPr>
        <w:t>“Par ietekmes uz vidi novērtējuma ziņojumu”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5-01/1954). </w:t>
      </w:r>
    </w:p>
    <w:p w:rsidR="007E2678" w:rsidRPr="007E2678" w:rsidP="007E2678" w14:paraId="1A38D7F3"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DAP 2023. gada 9. augusta vēstule Nr. 4.9/4904/2023-N </w:t>
      </w:r>
      <w:r w:rsidRPr="007E2678">
        <w:rPr>
          <w:rFonts w:ascii="Times New Roman" w:eastAsia="Times New Roman" w:hAnsi="Times New Roman"/>
          <w:i/>
          <w:iCs/>
          <w:color w:val="000000" w:themeColor="text1"/>
          <w:sz w:val="24"/>
          <w:szCs w:val="24"/>
          <w:lang w:val="lv-LV"/>
        </w:rPr>
        <w:t>“Par ietekmes uz vidi novērtējumu”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5-01/1969). </w:t>
      </w:r>
    </w:p>
    <w:p w:rsidR="007E2678" w:rsidRPr="007E2678" w:rsidP="007E2678" w14:paraId="11C15561"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VSIA “</w:t>
      </w:r>
      <w:r w:rsidRPr="007E2678">
        <w:rPr>
          <w:rFonts w:ascii="Times New Roman" w:eastAsia="Times New Roman" w:hAnsi="Times New Roman"/>
          <w:i/>
          <w:iCs/>
          <w:color w:val="000000" w:themeColor="text1"/>
          <w:sz w:val="24"/>
          <w:szCs w:val="24"/>
          <w:lang w:val="lv-LV"/>
        </w:rPr>
        <w:t>Latvijas Valsts ceļi</w:t>
      </w:r>
      <w:r w:rsidRPr="007E2678">
        <w:rPr>
          <w:rFonts w:ascii="Times New Roman" w:eastAsia="Times New Roman" w:hAnsi="Times New Roman"/>
          <w:color w:val="000000" w:themeColor="text1"/>
          <w:sz w:val="24"/>
          <w:szCs w:val="24"/>
          <w:lang w:val="lv-LV"/>
        </w:rPr>
        <w:t xml:space="preserve">” 2023. gada 16. augusta vēstule Nr. 4.4/14054 </w:t>
      </w:r>
      <w:r w:rsidRPr="007E2678">
        <w:rPr>
          <w:rFonts w:ascii="Times New Roman" w:eastAsia="Times New Roman" w:hAnsi="Times New Roman"/>
          <w:i/>
          <w:iCs/>
          <w:color w:val="000000" w:themeColor="text1"/>
          <w:sz w:val="24"/>
          <w:szCs w:val="24"/>
          <w:lang w:val="lv-LV"/>
        </w:rPr>
        <w:t>“Par ietekmes uz vidi novērtējumu vēja elektrostaciju parka “Vērgale” būvniecībai”</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5-01/2032). </w:t>
      </w:r>
    </w:p>
    <w:p w:rsidR="007E2678" w:rsidRPr="007E2678" w:rsidP="007E2678" w14:paraId="40F52462" w14:textId="18A8DE0B">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NKMP 2023. gada 16. augusta vēstule</w:t>
      </w:r>
      <w:r w:rsidR="001A01A1">
        <w:rPr>
          <w:rFonts w:ascii="Times New Roman" w:eastAsia="Times New Roman" w:hAnsi="Times New Roman"/>
          <w:color w:val="000000" w:themeColor="text1"/>
          <w:sz w:val="24"/>
          <w:szCs w:val="24"/>
          <w:lang w:val="lv-LV"/>
        </w:rPr>
        <w:t xml:space="preserve"> </w:t>
      </w:r>
      <w:r w:rsidRPr="007E2678">
        <w:rPr>
          <w:rFonts w:ascii="Times New Roman" w:eastAsia="Times New Roman" w:hAnsi="Times New Roman"/>
          <w:color w:val="000000" w:themeColor="text1"/>
          <w:sz w:val="24"/>
          <w:szCs w:val="24"/>
          <w:lang w:val="lv-LV"/>
        </w:rPr>
        <w:t xml:space="preserve">Nr. 05-01/5979 </w:t>
      </w:r>
      <w:r w:rsidRPr="007E2678">
        <w:rPr>
          <w:rFonts w:ascii="Times New Roman" w:eastAsia="Times New Roman" w:hAnsi="Times New Roman"/>
          <w:i/>
          <w:iCs/>
          <w:color w:val="000000" w:themeColor="text1"/>
          <w:sz w:val="24"/>
          <w:szCs w:val="24"/>
          <w:lang w:val="lv-LV"/>
        </w:rPr>
        <w:t>“Par ietekmes uz vidi novērtējuma ziņojumu”</w:t>
      </w:r>
      <w:r w:rsidRPr="007E2678">
        <w:rPr>
          <w:rFonts w:ascii="Times New Roman" w:eastAsia="Times New Roman" w:hAnsi="Times New Roman"/>
          <w:color w:val="000000" w:themeColor="text1"/>
          <w:sz w:val="24"/>
          <w:szCs w:val="24"/>
          <w:lang w:val="lv-LV"/>
        </w:rPr>
        <w:t xml:space="preserve">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xml:space="preserve">. Nr. 5-01/2042). </w:t>
      </w:r>
    </w:p>
    <w:p w:rsidR="007E2678" w:rsidRPr="007E2678" w:rsidP="007E2678" w14:paraId="17819BA5"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Biroja 2023. gada 5. septembra vēstule Nr. 5-01/1066/2023 </w:t>
      </w:r>
      <w:r w:rsidRPr="007E2678">
        <w:rPr>
          <w:rFonts w:ascii="Times New Roman" w:eastAsia="Times New Roman" w:hAnsi="Times New Roman"/>
          <w:i/>
          <w:iCs/>
          <w:color w:val="000000" w:themeColor="text1"/>
          <w:sz w:val="24"/>
          <w:szCs w:val="24"/>
          <w:lang w:val="lv-LV"/>
        </w:rPr>
        <w:t>“Par atzinuma izdošanas termiņa pagarināšanu”</w:t>
      </w:r>
      <w:r w:rsidRPr="007E2678">
        <w:rPr>
          <w:rFonts w:ascii="Times New Roman" w:eastAsia="Times New Roman" w:hAnsi="Times New Roman"/>
          <w:color w:val="000000" w:themeColor="text1"/>
          <w:sz w:val="24"/>
          <w:szCs w:val="24"/>
          <w:lang w:val="lv-LV"/>
        </w:rPr>
        <w:t>.</w:t>
      </w:r>
    </w:p>
    <w:p w:rsidR="007E2678" w:rsidRPr="007E2678" w:rsidP="007E2678" w14:paraId="623CCCD3"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Biroja 2023. gada 23. oktobra vēstule Nr. 5-01/1281/2023 </w:t>
      </w:r>
      <w:r w:rsidRPr="007E2678">
        <w:rPr>
          <w:rFonts w:ascii="Times New Roman" w:eastAsia="Times New Roman" w:hAnsi="Times New Roman"/>
          <w:i/>
          <w:iCs/>
          <w:color w:val="000000" w:themeColor="text1"/>
          <w:sz w:val="24"/>
          <w:szCs w:val="24"/>
          <w:lang w:val="lv-LV"/>
        </w:rPr>
        <w:t>“Lēmums par atzinuma izdošanas termiņa pagarināšanu”</w:t>
      </w:r>
      <w:r w:rsidRPr="007E2678">
        <w:rPr>
          <w:rFonts w:ascii="Times New Roman" w:eastAsia="Times New Roman" w:hAnsi="Times New Roman"/>
          <w:color w:val="000000" w:themeColor="text1"/>
          <w:sz w:val="24"/>
          <w:szCs w:val="24"/>
          <w:lang w:val="lv-LV"/>
        </w:rPr>
        <w:t>.</w:t>
      </w:r>
    </w:p>
    <w:p w:rsidR="007E2678" w:rsidRPr="007E2678" w:rsidP="007E2678" w14:paraId="518AAA38" w14:textId="77777777">
      <w:pPr>
        <w:widowControl/>
        <w:numPr>
          <w:ilvl w:val="1"/>
          <w:numId w:val="1"/>
        </w:numPr>
        <w:spacing w:before="120" w:after="120" w:line="240" w:lineRule="auto"/>
        <w:ind w:left="709" w:hanging="567"/>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Izstrādātājas 2023. gada 27. oktobra vēstule “</w:t>
      </w:r>
      <w:r w:rsidRPr="007E2678">
        <w:rPr>
          <w:rFonts w:ascii="Times New Roman" w:hAnsi="Times New Roman"/>
          <w:i/>
          <w:iCs/>
          <w:sz w:val="24"/>
          <w:szCs w:val="24"/>
          <w:lang w:val="lv-LV"/>
        </w:rPr>
        <w:t>Par Vides pārraudzības valsts biroja 2023. gada 23. oktobra vēstuli Nr. 5-01/1281/2023</w:t>
      </w:r>
      <w:r w:rsidRPr="007E2678">
        <w:rPr>
          <w:rFonts w:ascii="Times New Roman" w:eastAsia="Times New Roman" w:hAnsi="Times New Roman"/>
          <w:color w:val="000000" w:themeColor="text1"/>
          <w:sz w:val="24"/>
          <w:szCs w:val="24"/>
          <w:lang w:val="lv-LV"/>
        </w:rPr>
        <w:t xml:space="preserve">” (saņemta Birojā 2023. gada 30. oktobrī; Biroja </w:t>
      </w:r>
      <w:r w:rsidRPr="007E2678">
        <w:rPr>
          <w:rFonts w:ascii="Times New Roman" w:eastAsia="Times New Roman" w:hAnsi="Times New Roman"/>
          <w:color w:val="000000" w:themeColor="text1"/>
          <w:sz w:val="24"/>
          <w:szCs w:val="24"/>
          <w:lang w:val="lv-LV"/>
        </w:rPr>
        <w:t>reģ</w:t>
      </w:r>
      <w:r w:rsidRPr="007E2678">
        <w:rPr>
          <w:rFonts w:ascii="Times New Roman" w:eastAsia="Times New Roman" w:hAnsi="Times New Roman"/>
          <w:color w:val="000000" w:themeColor="text1"/>
          <w:sz w:val="24"/>
          <w:szCs w:val="24"/>
          <w:lang w:val="lv-LV"/>
        </w:rPr>
        <w:t>. Nr. 5-01/2675).</w:t>
      </w:r>
    </w:p>
    <w:p w:rsidR="007E2678" w:rsidRPr="007E2678" w:rsidP="007E2678" w14:paraId="4FB111F1" w14:textId="77777777">
      <w:pPr>
        <w:widowControl/>
        <w:numPr>
          <w:ilvl w:val="0"/>
          <w:numId w:val="2"/>
        </w:numPr>
        <w:spacing w:before="240" w:after="120" w:line="240" w:lineRule="auto"/>
        <w:ind w:left="567" w:hanging="567"/>
        <w:jc w:val="both"/>
        <w:rPr>
          <w:rFonts w:ascii="Times New Roman" w:eastAsia="Times New Roman" w:hAnsi="Times New Roman"/>
          <w:b/>
          <w:bCs/>
          <w:sz w:val="24"/>
          <w:szCs w:val="24"/>
          <w:lang w:val="lv-LV"/>
        </w:rPr>
      </w:pPr>
      <w:r w:rsidRPr="007E2678">
        <w:rPr>
          <w:rFonts w:ascii="Times New Roman" w:eastAsia="Times New Roman" w:hAnsi="Times New Roman"/>
          <w:b/>
          <w:bCs/>
          <w:sz w:val="24"/>
          <w:szCs w:val="24"/>
          <w:lang w:val="lv-LV"/>
        </w:rPr>
        <w:t xml:space="preserve">Informācija par paredzētās darbības novērtēšanas procesā apkopotajiem ieinteresēto pušu viedokļiem un argumentiem (tai skaitā par sabiedriskās apspriešanas rezultātiem): </w:t>
      </w:r>
    </w:p>
    <w:p w:rsidR="007E2678" w:rsidRPr="007E2678" w:rsidP="007E2678" w14:paraId="570A1E18" w14:textId="77777777">
      <w:pPr>
        <w:widowControl/>
        <w:numPr>
          <w:ilvl w:val="1"/>
          <w:numId w:val="2"/>
        </w:numPr>
        <w:spacing w:before="120" w:after="120" w:line="240" w:lineRule="auto"/>
        <w:ind w:left="709" w:hanging="567"/>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Sākotnējā sabiedrības informēšana, sākotnējās sabiedriskās apspriešanas sapulces, ieinteresēto pušu viedoklis un argumenti:</w:t>
      </w:r>
    </w:p>
    <w:p w:rsidR="007E2678" w:rsidRPr="007E2678" w:rsidP="007E2678" w14:paraId="3A316CDD" w14:textId="77777777">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color w:val="000000" w:themeColor="text1"/>
          <w:sz w:val="24"/>
          <w:szCs w:val="24"/>
          <w:lang w:val="lv-LV" w:eastAsia="en-GB"/>
        </w:rPr>
      </w:pPr>
      <w:r w:rsidRPr="007E2678">
        <w:rPr>
          <w:rFonts w:ascii="Times New Roman" w:eastAsia="Times New Roman" w:hAnsi="Times New Roman"/>
          <w:bCs/>
          <w:color w:val="000000" w:themeColor="text1"/>
          <w:sz w:val="24"/>
          <w:szCs w:val="24"/>
          <w:lang w:val="lv-LV"/>
        </w:rPr>
        <w:t>Paredzētās</w:t>
      </w:r>
      <w:r w:rsidRPr="007E2678">
        <w:rPr>
          <w:rFonts w:ascii="Times New Roman" w:eastAsia="Times New Roman" w:hAnsi="Times New Roman"/>
          <w:bCs/>
          <w:color w:val="000000" w:themeColor="text1"/>
          <w:sz w:val="24"/>
          <w:szCs w:val="24"/>
          <w:lang w:val="lv-LV" w:eastAsia="en-GB"/>
        </w:rPr>
        <w:t xml:space="preserve"> darbības</w:t>
      </w:r>
      <w:r w:rsidRPr="007E2678">
        <w:rPr>
          <w:rFonts w:ascii="Times New Roman" w:eastAsia="Times New Roman" w:hAnsi="Times New Roman"/>
          <w:color w:val="000000" w:themeColor="text1"/>
          <w:sz w:val="24"/>
          <w:szCs w:val="24"/>
          <w:lang w:val="lv-LV" w:eastAsia="en-GB"/>
        </w:rPr>
        <w:t xml:space="preserve"> IVN Sākotnējā apspriešana notika no 2022. gada 1. februāra līdz 2022. gada 28. februārim. Paziņojums par Paredzēto darbību un plānoto sanāksmi tika publicēts laikraksta “</w:t>
      </w:r>
      <w:r w:rsidRPr="007E2678">
        <w:rPr>
          <w:rFonts w:ascii="Times New Roman" w:eastAsia="Times New Roman" w:hAnsi="Times New Roman"/>
          <w:i/>
          <w:iCs/>
          <w:color w:val="000000" w:themeColor="text1"/>
          <w:sz w:val="24"/>
          <w:szCs w:val="24"/>
          <w:lang w:val="lv-LV" w:eastAsia="en-GB"/>
        </w:rPr>
        <w:t>Kurzemes Vārds</w:t>
      </w:r>
      <w:r w:rsidRPr="007E2678">
        <w:rPr>
          <w:rFonts w:ascii="Times New Roman" w:eastAsia="Times New Roman" w:hAnsi="Times New Roman"/>
          <w:color w:val="000000" w:themeColor="text1"/>
          <w:sz w:val="24"/>
          <w:szCs w:val="24"/>
          <w:lang w:val="lv-LV" w:eastAsia="en-GB"/>
        </w:rPr>
        <w:t xml:space="preserve">” 2022. gada 1. februāra numurā un ievietots tīmekļvietnēs – www.environment.lv, www.dkn.lv un www.vpvb.gov.lv. Ar sagatavotajiem materiāliem par Paredzēto darbību varēja iepazīties tīmekļvietnē www.environment.lv un Dienvidkurzemes novada pašvaldības Vērgales pagasta pārvaldē </w:t>
      </w:r>
      <w:r w:rsidRPr="007E2678">
        <w:rPr>
          <w:rFonts w:ascii="Times New Roman" w:eastAsia="Times New Roman" w:hAnsi="Times New Roman"/>
          <w:color w:val="000000" w:themeColor="text1"/>
          <w:sz w:val="24"/>
          <w:szCs w:val="24"/>
          <w:lang w:val="lv-LV"/>
        </w:rPr>
        <w:t xml:space="preserve">(adrese: </w:t>
      </w:r>
      <w:r w:rsidRPr="007E2678">
        <w:rPr>
          <w:rFonts w:ascii="Times New Roman" w:eastAsia="Times New Roman" w:hAnsi="Times New Roman"/>
          <w:i/>
          <w:iCs/>
          <w:color w:val="000000" w:themeColor="text1"/>
          <w:sz w:val="24"/>
          <w:szCs w:val="24"/>
          <w:lang w:val="lv-LV"/>
        </w:rPr>
        <w:t>“Pagastmāja”</w:t>
      </w:r>
      <w:r w:rsidRPr="007E2678">
        <w:rPr>
          <w:rFonts w:ascii="Times New Roman" w:eastAsia="Times New Roman" w:hAnsi="Times New Roman"/>
          <w:color w:val="000000" w:themeColor="text1"/>
          <w:sz w:val="24"/>
          <w:szCs w:val="24"/>
          <w:lang w:val="lv-LV"/>
        </w:rPr>
        <w:t xml:space="preserve">, Vērgale, Vērgales pagasts, Dienvidkurzemes novads) </w:t>
      </w:r>
      <w:r w:rsidRPr="007E2678">
        <w:rPr>
          <w:rFonts w:ascii="Times New Roman" w:eastAsia="Times New Roman" w:hAnsi="Times New Roman"/>
          <w:color w:val="000000" w:themeColor="text1"/>
          <w:sz w:val="24"/>
          <w:szCs w:val="24"/>
          <w:lang w:val="lv-LV" w:eastAsia="en-GB"/>
        </w:rPr>
        <w:t>darba laikā. No Birojā iesniegtajiem Sākotnējās apspriešanas materiāliem izriet, ka par Paredzēto darbību individuāli informēti gan tie nekustamo īpašumu īpašnieki (valdītāji), kuru nekustamajos īpašumos plānots uzstādīt VES, gan tie nekustamo īpašumu īpašnieki (valdītāji), kuru nekustamie īpašumi robežojas ar Darbības vietu.</w:t>
      </w:r>
    </w:p>
    <w:p w:rsidR="007E2678" w:rsidRPr="007E2678" w:rsidP="007E2678" w14:paraId="152A3494" w14:textId="77777777">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color w:val="000000" w:themeColor="text1"/>
          <w:sz w:val="24"/>
          <w:szCs w:val="24"/>
          <w:lang w:val="lv-LV" w:eastAsia="en-GB"/>
        </w:rPr>
      </w:pPr>
      <w:r w:rsidRPr="007E2678">
        <w:rPr>
          <w:rFonts w:ascii="Times New Roman" w:eastAsia="Times New Roman" w:hAnsi="Times New Roman"/>
          <w:color w:val="000000" w:themeColor="text1"/>
          <w:sz w:val="24"/>
          <w:szCs w:val="24"/>
          <w:lang w:val="lv-LV" w:eastAsia="en-GB"/>
        </w:rPr>
        <w:t>Sākotnējās apspriešanas ietvaros tika organizēta sanāksme neklātienes formā saskaņā ar likuma “</w:t>
      </w:r>
      <w:r w:rsidRPr="007E2678">
        <w:rPr>
          <w:rFonts w:ascii="Times New Roman" w:eastAsia="Times New Roman" w:hAnsi="Times New Roman"/>
          <w:i/>
          <w:iCs/>
          <w:color w:val="000000" w:themeColor="text1"/>
          <w:sz w:val="24"/>
          <w:szCs w:val="24"/>
          <w:lang w:val="lv-LV" w:eastAsia="en-GB"/>
        </w:rPr>
        <w:t>Covid-19 infekcijas izplatības pārvaldības likums</w:t>
      </w:r>
      <w:r w:rsidRPr="007E2678">
        <w:rPr>
          <w:rFonts w:ascii="Times New Roman" w:eastAsia="Times New Roman" w:hAnsi="Times New Roman"/>
          <w:color w:val="000000" w:themeColor="text1"/>
          <w:sz w:val="24"/>
          <w:szCs w:val="24"/>
          <w:lang w:val="lv-LV" w:eastAsia="en-GB"/>
        </w:rPr>
        <w:t xml:space="preserve">” 20. pantu. Tiešsaistes Sākotnējās apspriešanas sanāksme notika attālināti 2022. gada 14. februārī plkst. 17.00, rīkojot tiešsaistes videokonferenci platformā </w:t>
      </w:r>
      <w:r w:rsidRPr="007E2678">
        <w:rPr>
          <w:rFonts w:ascii="Times New Roman" w:eastAsia="Times New Roman" w:hAnsi="Times New Roman"/>
          <w:i/>
          <w:iCs/>
          <w:color w:val="000000" w:themeColor="text1"/>
          <w:sz w:val="24"/>
          <w:szCs w:val="24"/>
          <w:lang w:val="lv-LV" w:eastAsia="en-GB"/>
        </w:rPr>
        <w:t>Zoom</w:t>
      </w:r>
      <w:r w:rsidRPr="007E2678">
        <w:rPr>
          <w:rFonts w:ascii="Times New Roman" w:eastAsia="Times New Roman" w:hAnsi="Times New Roman"/>
          <w:color w:val="000000" w:themeColor="text1"/>
          <w:sz w:val="24"/>
          <w:szCs w:val="24"/>
          <w:lang w:val="lv-LV" w:eastAsia="en-GB"/>
        </w:rPr>
        <w:t xml:space="preserve">. Sanāksmē bija iespējams piedalīties, izmantojot tīmekļvietnē www.environment.lv publicēto saiti. Sākotnējās apspriešanas laikā jautājumus par Paredzēto darbību un ar to saistīto informāciju varēja iesūtīt elektroniski uz e-pasta adresi vergale@environment.lv. Saskaņā ar Sākotnējās apspriešanas materiāliem Sākotnējās apspriešanas laikā uz norādīto e-pastu saņemts jautājums no 1 fiziskas personas par to, ko iegūs to zemes īpašumu īpašnieki, kuru īpašumos netiks uzstādītas VES, bet tie atradīsies tuvu plānotajām VES. Sākotnējās apspriešanas materiāli tīmekļvietnē www.environment.lv tika ievietoti 2022. gada 1. februārī un bija pieejami līdz programmas izdošanas brīdim, savukārt Sākotnējās apspriešanas tiešsaistes sanāksmes </w:t>
      </w:r>
      <w:r w:rsidRPr="007E2678">
        <w:rPr>
          <w:rFonts w:ascii="Times New Roman" w:eastAsia="Times New Roman" w:hAnsi="Times New Roman"/>
          <w:color w:val="000000" w:themeColor="text1"/>
          <w:sz w:val="24"/>
          <w:szCs w:val="24"/>
          <w:lang w:val="lv-LV" w:eastAsia="en-GB"/>
        </w:rPr>
        <w:t>videoprezentācijas</w:t>
      </w:r>
      <w:r w:rsidRPr="007E2678">
        <w:rPr>
          <w:rFonts w:ascii="Times New Roman" w:eastAsia="Times New Roman" w:hAnsi="Times New Roman"/>
          <w:color w:val="000000" w:themeColor="text1"/>
          <w:sz w:val="24"/>
          <w:szCs w:val="24"/>
          <w:lang w:val="lv-LV" w:eastAsia="en-GB"/>
        </w:rPr>
        <w:t xml:space="preserve"> par Paredzēto darbību ieraksts – 2022. gada 15. februārī, un bija pieejams, līdz 2022. gada 17. martam. Saskaņā ar tīmekļvietnē https://www.youtube.com/watch?v=x8dt7xnKVm0&amp;t=2s atrodamo informāciju vietnē publicētā neklātienes sanāksmes </w:t>
      </w:r>
      <w:r w:rsidRPr="007E2678">
        <w:rPr>
          <w:rFonts w:ascii="Times New Roman" w:eastAsia="Times New Roman" w:hAnsi="Times New Roman"/>
          <w:color w:val="000000" w:themeColor="text1"/>
          <w:sz w:val="24"/>
          <w:szCs w:val="24"/>
          <w:lang w:val="lv-LV" w:eastAsia="en-GB"/>
        </w:rPr>
        <w:t>videoprezentācija</w:t>
      </w:r>
      <w:r w:rsidRPr="007E2678">
        <w:rPr>
          <w:rFonts w:ascii="Times New Roman" w:eastAsia="Times New Roman" w:hAnsi="Times New Roman"/>
          <w:color w:val="000000" w:themeColor="text1"/>
          <w:sz w:val="24"/>
          <w:szCs w:val="24"/>
          <w:lang w:val="lv-LV" w:eastAsia="en-GB"/>
        </w:rPr>
        <w:t xml:space="preserve"> līdz 2022. gada 17. martam tikusi skatīta 61 reizi. Saskaņā ar Sākotnējās apspriešanas materiāliem Sākotnējās apspriešanas tiešsaistes sanāksmē kopumā piedalījās 27 dalībnieki, tās dalībnieki tika </w:t>
      </w:r>
      <w:r w:rsidRPr="007E2678">
        <w:rPr>
          <w:rFonts w:ascii="Times New Roman" w:eastAsia="Times New Roman" w:hAnsi="Times New Roman"/>
          <w:color w:val="000000" w:themeColor="text1"/>
          <w:sz w:val="24"/>
          <w:szCs w:val="24"/>
          <w:lang w:val="lv-LV" w:eastAsia="en-GB"/>
        </w:rPr>
        <w:t xml:space="preserve">iepazīstināti ar Sākotnējās apspriešanas procedūru un prezentāciju par Paredzēto darbību. Dalībniekiem bija iespēja uzdot sev interesējošus jautājumus. No iedzīvotājiem galvenokārt tika saņemti jautājumi par iespējamo VES izvietojumu, plānotajiem transportēšanas ceļiem un to sakārtošanas jautājumiem, VES radīto ietekmi uz teritorijas dabas vērtībām, plānotajiem risinājumiem VES radītā mirguļošanas efekta novēršanai, kā arī citus jautājumus dažādos aspektos par projektu, tā virzību, iespējamām kompensācijām zemju īpašniekiem u.c. </w:t>
      </w:r>
    </w:p>
    <w:p w:rsidR="007E2678" w:rsidRPr="007E2678" w:rsidP="007E2678" w14:paraId="0F2FC086" w14:textId="77777777">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b/>
          <w:color w:val="000000" w:themeColor="text1"/>
          <w:sz w:val="24"/>
          <w:szCs w:val="24"/>
          <w:lang w:val="lv-LV" w:eastAsia="en-GB"/>
        </w:rPr>
      </w:pPr>
      <w:r w:rsidRPr="007E2678">
        <w:rPr>
          <w:rFonts w:ascii="Times New Roman" w:eastAsia="Times New Roman" w:hAnsi="Times New Roman"/>
          <w:color w:val="000000" w:themeColor="text1"/>
          <w:sz w:val="24"/>
          <w:szCs w:val="24"/>
          <w:lang w:val="lv-LV" w:eastAsia="en-GB"/>
        </w:rPr>
        <w:t>Sākotnējās apspriešanas ietvaros Birojā kopumā tika saņemti divu fizisku personu viedokļi par Paredzēto darbību. Vienā no tiem bija norādīts, ka iedzīvotājs nevēlas šāda veida projektu attīstību tuvāk kā 1 km rādiusā no tam piederošā īpašuma. Savukārt otrā galvenokārt bija pausts viedoklis par sagaidāmajām ietekmēm uz VES tuvumā esošiem nekustamajiem īpašumiem, to vērtību, paustas bažas par līdzīgu projektu attīstību reģionā gan iepriekš, gan nākotnē, tostarp par sagaidāmajām summārajām ietekmēm no līdzīgu projektu realizācijas reģionā, kas būtu vērtējamas IVN procesā u.c. Sākotnējās apspriešanas laikā Birojā saņemtie iesniegumi ņemti vērā, formulējot Biroja programmas prasības un nosūtīti Ierosinātājai.</w:t>
      </w:r>
    </w:p>
    <w:p w:rsidR="007E2678" w:rsidRPr="007E2678" w:rsidP="007E2678" w14:paraId="35F99558" w14:textId="77777777">
      <w:pPr>
        <w:widowControl/>
        <w:numPr>
          <w:ilvl w:val="1"/>
          <w:numId w:val="2"/>
        </w:numPr>
        <w:spacing w:before="120" w:after="120" w:line="240" w:lineRule="auto"/>
        <w:ind w:left="709" w:hanging="567"/>
        <w:jc w:val="both"/>
        <w:rPr>
          <w:rFonts w:ascii="Times New Roman" w:eastAsia="Times New Roman" w:hAnsi="Times New Roman"/>
          <w:b/>
          <w:color w:val="000000" w:themeColor="text1"/>
          <w:sz w:val="24"/>
          <w:szCs w:val="24"/>
          <w:lang w:val="lv-LV"/>
        </w:rPr>
      </w:pPr>
      <w:r w:rsidRPr="007E2678">
        <w:rPr>
          <w:rFonts w:ascii="Times New Roman" w:eastAsia="Times New Roman" w:hAnsi="Times New Roman"/>
          <w:b/>
          <w:color w:val="000000" w:themeColor="text1"/>
          <w:sz w:val="24"/>
          <w:szCs w:val="24"/>
          <w:lang w:val="lv-LV"/>
        </w:rPr>
        <w:t>Sabiedrības informēšana, sabiedriskās apspriešanas sapulce, ieinteresēto pušu viedoklis Ziņojuma izstrādes un apspriešanas stadijā:</w:t>
      </w:r>
    </w:p>
    <w:p w:rsidR="007E2678" w:rsidRPr="007E2678" w:rsidP="007E2678" w14:paraId="42E32171" w14:textId="77777777">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Ietekmes uz vidi novērtējuma Ziņojuma apspriešana norisinājās no 2023. gada 3. maija līdz 2. jūnijam. Paziņojums par Ziņojuma sabiedrisko apspriešanu tika publicēts laikraksta “</w:t>
      </w:r>
      <w:r w:rsidRPr="007E2678">
        <w:rPr>
          <w:rFonts w:ascii="Times New Roman" w:eastAsia="Times New Roman" w:hAnsi="Times New Roman"/>
          <w:i/>
          <w:iCs/>
          <w:color w:val="000000" w:themeColor="text1"/>
          <w:sz w:val="24"/>
          <w:szCs w:val="24"/>
          <w:lang w:val="lv-LV"/>
        </w:rPr>
        <w:t>Kurzemes vārds</w:t>
      </w:r>
      <w:r w:rsidRPr="007E2678">
        <w:rPr>
          <w:rFonts w:ascii="Times New Roman" w:eastAsia="Times New Roman" w:hAnsi="Times New Roman"/>
          <w:color w:val="000000" w:themeColor="text1"/>
          <w:sz w:val="24"/>
          <w:szCs w:val="24"/>
          <w:lang w:val="lv-LV"/>
        </w:rPr>
        <w:t>” 2023. gada 3. maija numurā, kā arī ievietots Dienvidkurzemes novada pašvaldības tīmekļvietnē www.dkn.lv, Biroja tīmekļvietnē www.vpvb.gov.lv un ziņojuma Izstrādātājas tīmekļvietnē www.environment.lv. Par ziņojuma izstrādi individuāli informēti tie nekustamo īpašumu īpašnieki (valdītāji), kuru īpašumus šķērso vai ar tiem robežojas plānotā vēja parka elektropārvades līniju kabeļu trases. Ņemot vērā, ka iespējamās kabeļu trases alternatīvas tika noteiktas ziņojuma izstrādes laikā, šo zemju īpašnieki līdz šim nebija saņēmuši individuālu informāciju par paredzēto darbību. Ziņojums bija pieejams Izstrādātājas tīmekļvietnē www.environment.lv. Klātienē, sākot ar 2023. gada 3. maiju Ziņojums bija pieejams Dienvidkurzemes novada pašvaldībā (adrese: Lielā iela 76, Grobiņa, Dienvidkurzemes novads) un Dienvidkurzemes novada Vērgales pagasta pārvaldē (adrese: “</w:t>
      </w:r>
      <w:r w:rsidRPr="007E2678">
        <w:rPr>
          <w:rFonts w:ascii="Times New Roman" w:eastAsia="Times New Roman" w:hAnsi="Times New Roman"/>
          <w:i/>
          <w:iCs/>
          <w:color w:val="000000" w:themeColor="text1"/>
          <w:sz w:val="24"/>
          <w:szCs w:val="24"/>
          <w:lang w:val="lv-LV"/>
        </w:rPr>
        <w:t>Pagastmāja</w:t>
      </w:r>
      <w:r w:rsidRPr="007E2678">
        <w:rPr>
          <w:rFonts w:ascii="Times New Roman" w:eastAsia="Times New Roman" w:hAnsi="Times New Roman"/>
          <w:color w:val="000000" w:themeColor="text1"/>
          <w:sz w:val="24"/>
          <w:szCs w:val="24"/>
          <w:lang w:val="lv-LV"/>
        </w:rPr>
        <w:t>”, Vērgale, Vērgales pagasts, Dienvidkurzemes novads) darba laikā.</w:t>
      </w:r>
    </w:p>
    <w:p w:rsidR="007E2678" w:rsidRPr="007E2678" w:rsidP="007E2678" w14:paraId="1E86C90A" w14:textId="293C457A">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Saskaņā ar Covid-19 infekcijas izplatības pārvaldības likumu Ziņojuma sabiedriskā apspriešanas sanāksme norisinājās neklātienes formā (attālināti) 2023. gada 12. maijā plkst. 17.00. </w:t>
      </w:r>
      <w:r w:rsidRPr="007E2678">
        <w:rPr>
          <w:rFonts w:ascii="Times New Roman" w:eastAsia="Times New Roman" w:hAnsi="Times New Roman"/>
          <w:i/>
          <w:iCs/>
          <w:color w:val="000000" w:themeColor="text1"/>
          <w:sz w:val="24"/>
          <w:szCs w:val="24"/>
          <w:lang w:val="lv-LV"/>
        </w:rPr>
        <w:t>Zoom</w:t>
      </w:r>
      <w:r w:rsidRPr="007E2678">
        <w:rPr>
          <w:rFonts w:ascii="Times New Roman" w:eastAsia="Times New Roman" w:hAnsi="Times New Roman"/>
          <w:color w:val="000000" w:themeColor="text1"/>
          <w:sz w:val="24"/>
          <w:szCs w:val="24"/>
          <w:lang w:val="lv-LV"/>
        </w:rPr>
        <w:t xml:space="preserve"> platformā. Saite uz virtuālo sanāksmes telpu, kā arī pievienošanās instrukcija tika publicēta Izstrādātājas tīmekļvietnes www.environment.lv sadaļā “</w:t>
      </w:r>
      <w:r w:rsidRPr="007E2678">
        <w:rPr>
          <w:rFonts w:ascii="Times New Roman" w:eastAsia="Times New Roman" w:hAnsi="Times New Roman"/>
          <w:i/>
          <w:iCs/>
          <w:color w:val="000000" w:themeColor="text1"/>
          <w:sz w:val="24"/>
          <w:szCs w:val="24"/>
          <w:lang w:val="lv-LV"/>
        </w:rPr>
        <w:t>Aktualitātes</w:t>
      </w:r>
      <w:r w:rsidRPr="007E2678">
        <w:rPr>
          <w:rFonts w:ascii="Times New Roman" w:eastAsia="Times New Roman" w:hAnsi="Times New Roman"/>
          <w:color w:val="000000" w:themeColor="text1"/>
          <w:sz w:val="24"/>
          <w:szCs w:val="24"/>
          <w:lang w:val="lv-LV"/>
        </w:rPr>
        <w:t xml:space="preserve">”. Saskaņā ar Sanāksmes protokolu, sanāksmē piedalījās 12 dalībnieki, bet sanāksmes ieraksts, kurš pēc sanāksmes bija pieejams Izstrādātājas mājaslapā, līdz Ziņojuma apspriešanas beigām ticis skatīts 29 reizes. Sanāksmes laikā tika sniegta informācija par Paredzēto darbību un sagatavoto Ziņojumu, kā arī bija iespēja uzdot jautājumus un saņemt uz tiem atbildes. Ziņojuma apspriešanas sanāksmes laikā dalībnieku iesaiste bija neliela un galvenokārt tika jautāts par valsts atbalsta maksājumiem un ceļu ekspluatāciju celtniecības laikā. Ziņojuma apspriešanas materiāli pievienoti Ziņojuma 12. pielikumā. Sabiedrība interesējošos jautājumus par Paredzēto darbību varēja sūtīt uz e-pastu vergale@environment.lv līdz 2023. gada 19. maijam, kā arī līdz 2023. gada 2. jūnijam visi interesenti tika aicināti aizpildīt aptaujas anketu, kas bija pieejama Izstrādātājas mājaslapā </w:t>
      </w:r>
      <w:r w:rsidRPr="007E2678">
        <w:rPr>
          <w:rFonts w:ascii="Times New Roman" w:eastAsia="Times New Roman" w:hAnsi="Times New Roman"/>
          <w:sz w:val="24"/>
          <w:szCs w:val="24"/>
          <w:lang w:val="lv-LV"/>
        </w:rPr>
        <w:t>www.environment.lv</w:t>
      </w:r>
      <w:r w:rsidRPr="007E2678">
        <w:rPr>
          <w:rFonts w:ascii="Times New Roman" w:eastAsia="Times New Roman" w:hAnsi="Times New Roman"/>
          <w:color w:val="000000" w:themeColor="text1"/>
          <w:sz w:val="24"/>
          <w:szCs w:val="24"/>
          <w:lang w:val="lv-LV"/>
        </w:rPr>
        <w:t xml:space="preserve">, sadaļā </w:t>
      </w:r>
      <w:r w:rsidRPr="007E2678">
        <w:rPr>
          <w:rFonts w:ascii="Times New Roman" w:eastAsia="Times New Roman" w:hAnsi="Times New Roman"/>
          <w:i/>
          <w:iCs/>
          <w:color w:val="000000" w:themeColor="text1"/>
          <w:sz w:val="24"/>
          <w:szCs w:val="24"/>
          <w:lang w:val="lv-LV"/>
        </w:rPr>
        <w:t>“Aktualitātes”.</w:t>
      </w:r>
      <w:r w:rsidRPr="007E2678">
        <w:rPr>
          <w:rFonts w:ascii="Times New Roman" w:eastAsia="Times New Roman" w:hAnsi="Times New Roman"/>
          <w:color w:val="000000" w:themeColor="text1"/>
          <w:sz w:val="24"/>
          <w:szCs w:val="24"/>
          <w:lang w:val="lv-LV"/>
        </w:rPr>
        <w:t xml:space="preserve"> Rakstiskus priekšlikumus un viedokļus par Ziņojumu Birojā varēja iesniegt līdz 2023. gada </w:t>
      </w:r>
      <w:r w:rsidRPr="007E2678">
        <w:rPr>
          <w:rFonts w:ascii="Times New Roman" w:eastAsia="Times New Roman" w:hAnsi="Times New Roman"/>
          <w:color w:val="000000" w:themeColor="text1"/>
          <w:sz w:val="24"/>
          <w:szCs w:val="24"/>
          <w:lang w:val="lv-LV"/>
        </w:rPr>
        <w:t xml:space="preserve">2. jūnijam, sūtot tos uz Biroja adresi Rūpniecības ielā 23, Rīga, LV-1045 vai elektroniski uz </w:t>
      </w:r>
      <w:r w:rsidR="001A01A1">
        <w:rPr>
          <w:rFonts w:ascii="Times New Roman" w:eastAsia="Times New Roman" w:hAnsi="Times New Roman"/>
          <w:color w:val="000000" w:themeColor="text1"/>
          <w:sz w:val="24"/>
          <w:szCs w:val="24"/>
          <w:lang w:val="lv-LV"/>
        </w:rPr>
        <w:t xml:space="preserve">e-pasta adresi : </w:t>
      </w:r>
      <w:hyperlink r:id="rId8" w:history="1">
        <w:r w:rsidRPr="00766558" w:rsidR="001A01A1">
          <w:rPr>
            <w:rStyle w:val="Hyperlink"/>
            <w:rFonts w:ascii="Times New Roman" w:eastAsia="Times New Roman" w:hAnsi="Times New Roman"/>
            <w:sz w:val="24"/>
            <w:szCs w:val="24"/>
            <w:lang w:val="lv-LV"/>
          </w:rPr>
          <w:t>pasts@vpvb.gov.lv</w:t>
        </w:r>
      </w:hyperlink>
      <w:r w:rsidR="001A01A1">
        <w:rPr>
          <w:rFonts w:ascii="Times New Roman" w:eastAsia="Times New Roman" w:hAnsi="Times New Roman"/>
          <w:color w:val="000000" w:themeColor="text1"/>
          <w:sz w:val="24"/>
          <w:szCs w:val="24"/>
          <w:lang w:val="lv-LV"/>
        </w:rPr>
        <w:t xml:space="preserve"> </w:t>
      </w:r>
      <w:r w:rsidRPr="007E2678">
        <w:rPr>
          <w:rFonts w:ascii="Times New Roman" w:eastAsia="Times New Roman" w:hAnsi="Times New Roman"/>
          <w:color w:val="000000" w:themeColor="text1"/>
          <w:sz w:val="24"/>
          <w:szCs w:val="24"/>
          <w:lang w:val="lv-LV"/>
        </w:rPr>
        <w:t xml:space="preserve">. Šajā periodā Birojā tika saņemti 3 fizisku personu iesniegumi, kuros paustas pretenzijas saistībā ar vēja parka elektropārvades līniju kabeļu trases izbūvi tiem piederošajos nekustamajos īpašumos un izteikts viedoklis par alternatīvajiem risinājumiem. Birojā saņemts arī Dienesta un Dabas aizsardzības pārvaldes viedoklis un priekšlikumi par Ziņojumu, kuros lūgts precizēt ornitologu slēdzienu saistībā ar </w:t>
      </w:r>
      <w:r w:rsidRPr="007E2678">
        <w:rPr>
          <w:rFonts w:ascii="Times New Roman" w:eastAsia="Times New Roman" w:hAnsi="Times New Roman"/>
          <w:color w:val="000000" w:themeColor="text1"/>
          <w:sz w:val="24"/>
          <w:szCs w:val="24"/>
          <w:lang w:val="lv-LV"/>
        </w:rPr>
        <w:t>kabeļlīnijas</w:t>
      </w:r>
      <w:r w:rsidRPr="007E2678">
        <w:rPr>
          <w:rFonts w:ascii="Times New Roman" w:eastAsia="Times New Roman" w:hAnsi="Times New Roman"/>
          <w:color w:val="000000" w:themeColor="text1"/>
          <w:sz w:val="24"/>
          <w:szCs w:val="24"/>
          <w:lang w:val="lv-LV"/>
        </w:rPr>
        <w:t xml:space="preserve"> izbūves alternatīvām, detalizēti norādīt sikspārņu nozīmīgo teritoriju robežas, precizēt ietekmi uz īpaši aizsargājamiem kokiem un biotopiem un iekļaut dokumentus, kas apliecina darbības skarto nekustamo īpašumu īpašnieku piekrišanu vēja parka izbūvei. Visi saņemtie viedokļi un priekšlikumi nosūtīti Ierosinātājai un Izstrādātājai, Ziņojuma un vērtējuma papildināšanai. </w:t>
      </w:r>
    </w:p>
    <w:p w:rsidR="007E2678" w:rsidRPr="007E2678" w:rsidP="007E2678" w14:paraId="33DB4812" w14:textId="77777777">
      <w:pPr>
        <w:widowControl/>
        <w:numPr>
          <w:ilvl w:val="1"/>
          <w:numId w:val="2"/>
        </w:numPr>
        <w:spacing w:before="120" w:after="120" w:line="240" w:lineRule="auto"/>
        <w:ind w:left="709" w:hanging="567"/>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Sabiedrības informēšana par Birojā iesniegto Ziņojumu un argumenti Ziņojuma izvērtēšanas stadijā:</w:t>
      </w:r>
    </w:p>
    <w:p w:rsidR="007E2678" w:rsidRPr="007E2678" w:rsidP="007E2678" w14:paraId="7E68A04B" w14:textId="01615A69">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color w:val="000000" w:themeColor="text1"/>
          <w:sz w:val="24"/>
          <w:szCs w:val="24"/>
          <w:lang w:val="lv-LV"/>
        </w:rPr>
      </w:pPr>
      <w:r w:rsidRPr="007E2678">
        <w:rPr>
          <w:rFonts w:ascii="Times New Roman" w:eastAsia="Times New Roman" w:hAnsi="Times New Roman"/>
          <w:color w:val="000000" w:themeColor="text1"/>
          <w:sz w:val="24"/>
          <w:szCs w:val="24"/>
          <w:lang w:val="lv-LV"/>
        </w:rPr>
        <w:t xml:space="preserve">Birojā Ziņojums tika iesniegts 2023. gada 6. jūlijā. Paziņojums par Ziņojumu iesniegšanu Birojā tika ievietots Dienvidkurzemes novada pašvaldības tīmekļvietnē www.dkn.lv, Izstrādātājas </w:t>
      </w:r>
      <w:r w:rsidRPr="007E2678">
        <w:rPr>
          <w:rFonts w:ascii="Times New Roman" w:eastAsia="Times New Roman" w:hAnsi="Times New Roman"/>
          <w:color w:val="000000" w:themeColor="text1"/>
          <w:sz w:val="24"/>
          <w:szCs w:val="24"/>
          <w:shd w:val="clear" w:color="auto" w:fill="FFFFFF"/>
          <w:lang w:val="lv-LV"/>
        </w:rPr>
        <w:t xml:space="preserve"> tīmekļvietnē </w:t>
      </w:r>
      <w:hyperlink r:id="rId9" w:history="1">
        <w:r w:rsidRPr="00766558" w:rsidR="00B03FFB">
          <w:rPr>
            <w:rStyle w:val="Hyperlink"/>
            <w:rFonts w:ascii="Times New Roman" w:hAnsi="Times New Roman"/>
            <w:sz w:val="24"/>
            <w:szCs w:val="24"/>
            <w:shd w:val="clear" w:color="auto" w:fill="FFFFFF"/>
            <w:lang w:val="lv-LV"/>
          </w:rPr>
          <w:t>www.environment.lv</w:t>
        </w:r>
      </w:hyperlink>
      <w:r w:rsidR="00B03FFB">
        <w:rPr>
          <w:rFonts w:ascii="Times New Roman" w:hAnsi="Times New Roman"/>
          <w:color w:val="000000" w:themeColor="text1"/>
          <w:sz w:val="24"/>
          <w:szCs w:val="24"/>
          <w:shd w:val="clear" w:color="auto" w:fill="FFFFFF"/>
          <w:lang w:val="lv-LV"/>
        </w:rPr>
        <w:t xml:space="preserve"> </w:t>
      </w:r>
      <w:r w:rsidRPr="007E2678">
        <w:rPr>
          <w:rFonts w:ascii="Times New Roman" w:eastAsia="Times New Roman" w:hAnsi="Times New Roman"/>
          <w:color w:val="000000" w:themeColor="text1"/>
          <w:sz w:val="24"/>
          <w:szCs w:val="24"/>
          <w:lang w:val="lv-LV"/>
        </w:rPr>
        <w:t xml:space="preserve">un Biroja tīmekļvietnē </w:t>
      </w:r>
      <w:hyperlink r:id="rId10" w:history="1">
        <w:r w:rsidRPr="00766558" w:rsidR="00B03FFB">
          <w:rPr>
            <w:rStyle w:val="Hyperlink"/>
            <w:rFonts w:ascii="Times New Roman" w:eastAsia="Times New Roman" w:hAnsi="Times New Roman"/>
            <w:sz w:val="24"/>
            <w:szCs w:val="24"/>
            <w:lang w:val="lv-LV"/>
          </w:rPr>
          <w:t>www.vpvb.gov.lv</w:t>
        </w:r>
      </w:hyperlink>
      <w:r w:rsidR="00B03FFB">
        <w:rPr>
          <w:rFonts w:ascii="Times New Roman" w:eastAsia="Times New Roman" w:hAnsi="Times New Roman"/>
          <w:sz w:val="24"/>
          <w:szCs w:val="24"/>
          <w:lang w:val="lv-LV"/>
        </w:rPr>
        <w:t xml:space="preserve"> </w:t>
      </w:r>
      <w:r w:rsidRPr="007E2678">
        <w:rPr>
          <w:rFonts w:ascii="Times New Roman" w:eastAsia="Times New Roman" w:hAnsi="Times New Roman"/>
          <w:color w:val="000000" w:themeColor="text1"/>
          <w:sz w:val="24"/>
          <w:szCs w:val="24"/>
          <w:lang w:val="lv-LV"/>
        </w:rPr>
        <w:t>.</w:t>
      </w:r>
    </w:p>
    <w:p w:rsidR="007E2678" w:rsidRPr="007E2678" w:rsidP="007E2678" w14:paraId="0EDA6193" w14:textId="77777777">
      <w:pPr>
        <w:widowControl/>
        <w:numPr>
          <w:ilvl w:val="2"/>
          <w:numId w:val="2"/>
        </w:numPr>
        <w:tabs>
          <w:tab w:val="clear" w:pos="0"/>
          <w:tab w:val="num" w:pos="481"/>
        </w:tabs>
        <w:spacing w:before="120" w:after="120" w:line="240" w:lineRule="auto"/>
        <w:ind w:left="993" w:hanging="709"/>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Atsaucoties uz Biroja lūgumu sniegt viedokli par Ziņojumu, Birojā tika saņemtas un nosūtītas Ierosinātājai un Izstrādātajai:</w:t>
      </w:r>
    </w:p>
    <w:p w:rsidR="007E2678" w:rsidRPr="007E2678" w:rsidP="007E2678" w14:paraId="6ADDEF7C" w14:textId="77777777">
      <w:pPr>
        <w:widowControl/>
        <w:numPr>
          <w:ilvl w:val="3"/>
          <w:numId w:val="2"/>
        </w:numPr>
        <w:tabs>
          <w:tab w:val="clear" w:pos="935"/>
          <w:tab w:val="num" w:pos="1644"/>
        </w:tabs>
        <w:spacing w:before="120" w:after="120" w:line="240" w:lineRule="auto"/>
        <w:ind w:left="1418" w:hanging="851"/>
        <w:jc w:val="both"/>
        <w:rPr>
          <w:rFonts w:ascii="Times New Roman" w:hAnsi="Times New Roman"/>
          <w:color w:val="ED7D31" w:themeColor="accent2"/>
          <w:sz w:val="24"/>
          <w:szCs w:val="24"/>
          <w:lang w:val="lv-LV"/>
        </w:rPr>
      </w:pPr>
      <w:bookmarkStart w:id="6" w:name="_Hlk124158139"/>
      <w:r w:rsidRPr="007E2678">
        <w:rPr>
          <w:rFonts w:ascii="Times New Roman" w:hAnsi="Times New Roman"/>
          <w:color w:val="000000" w:themeColor="text1"/>
          <w:sz w:val="24"/>
          <w:szCs w:val="24"/>
          <w:lang w:val="lv-LV"/>
        </w:rPr>
        <w:t>VAS “</w:t>
      </w:r>
      <w:r w:rsidRPr="007E2678">
        <w:rPr>
          <w:rFonts w:ascii="Times New Roman" w:hAnsi="Times New Roman"/>
          <w:i/>
          <w:iCs/>
          <w:color w:val="000000" w:themeColor="text1"/>
          <w:sz w:val="24"/>
          <w:szCs w:val="24"/>
          <w:lang w:val="lv-LV"/>
        </w:rPr>
        <w:t>Latvijas gaisa satiksme</w:t>
      </w:r>
      <w:r w:rsidRPr="007E2678">
        <w:rPr>
          <w:rFonts w:ascii="Times New Roman" w:hAnsi="Times New Roman"/>
          <w:color w:val="000000" w:themeColor="text1"/>
          <w:sz w:val="24"/>
          <w:szCs w:val="24"/>
          <w:lang w:val="lv-LV"/>
        </w:rPr>
        <w:t>” 2023. gada 14. jūlija vēstule Nr. 03/430, VA “</w:t>
      </w:r>
      <w:r w:rsidRPr="007E2678">
        <w:rPr>
          <w:rFonts w:ascii="Times New Roman" w:hAnsi="Times New Roman"/>
          <w:i/>
          <w:iCs/>
          <w:color w:val="000000" w:themeColor="text1"/>
          <w:sz w:val="24"/>
          <w:szCs w:val="24"/>
          <w:lang w:val="lv-LV"/>
        </w:rPr>
        <w:t>Civilās aizsardzības aģentūra</w:t>
      </w:r>
      <w:r w:rsidRPr="007E2678">
        <w:rPr>
          <w:rFonts w:ascii="Times New Roman" w:hAnsi="Times New Roman"/>
          <w:color w:val="000000" w:themeColor="text1"/>
          <w:sz w:val="24"/>
          <w:szCs w:val="24"/>
          <w:lang w:val="lv-LV"/>
        </w:rPr>
        <w:t>” Lidlauku standartu un drošības daļas 2023. gada 21. jūlija vēstule Nr. 01-8/1316 un VSIA “</w:t>
      </w:r>
      <w:r w:rsidRPr="007E2678">
        <w:rPr>
          <w:rFonts w:ascii="Times New Roman" w:hAnsi="Times New Roman"/>
          <w:i/>
          <w:iCs/>
          <w:color w:val="000000" w:themeColor="text1"/>
          <w:sz w:val="24"/>
          <w:szCs w:val="24"/>
          <w:lang w:val="lv-LV"/>
        </w:rPr>
        <w:t>Latvijas Valsts ceļi</w:t>
      </w:r>
      <w:r w:rsidRPr="007E2678">
        <w:rPr>
          <w:rFonts w:ascii="Times New Roman" w:hAnsi="Times New Roman"/>
          <w:color w:val="000000" w:themeColor="text1"/>
          <w:sz w:val="24"/>
          <w:szCs w:val="24"/>
          <w:lang w:val="lv-LV"/>
        </w:rPr>
        <w:t xml:space="preserve">” 2023. gada 16. augusta vēstule Nr. 4.4/14054, kurās netiek izvirzīti iebildumi vai priekšlikumi Ziņojuma pilnveidošanai. </w:t>
      </w:r>
    </w:p>
    <w:p w:rsidR="007E2678" w:rsidRPr="007E2678" w:rsidP="007E2678" w14:paraId="5F3952E5" w14:textId="21BB19C6">
      <w:pPr>
        <w:widowControl/>
        <w:numPr>
          <w:ilvl w:val="3"/>
          <w:numId w:val="2"/>
        </w:numPr>
        <w:tabs>
          <w:tab w:val="clear" w:pos="935"/>
          <w:tab w:val="num" w:pos="1644"/>
        </w:tabs>
        <w:spacing w:before="120" w:after="120" w:line="240" w:lineRule="auto"/>
        <w:ind w:left="1418" w:hanging="851"/>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Dienvidkurzemes</w:t>
      </w:r>
      <w:r w:rsidRPr="007E2678">
        <w:rPr>
          <w:rFonts w:ascii="Times New Roman" w:hAnsi="Times New Roman"/>
          <w:color w:val="000000" w:themeColor="text1"/>
          <w:sz w:val="24"/>
          <w:szCs w:val="24"/>
          <w:lang w:val="lv-LV"/>
        </w:rPr>
        <w:t xml:space="preserve"> novada pašvaldības </w:t>
      </w:r>
      <w:r w:rsidRPr="007E2678" w:rsidR="00B03FFB">
        <w:rPr>
          <w:rFonts w:ascii="Times New Roman" w:eastAsia="Times New Roman" w:hAnsi="Times New Roman"/>
          <w:color w:val="000000" w:themeColor="text1"/>
          <w:sz w:val="24"/>
          <w:szCs w:val="24"/>
          <w:lang w:val="lv-LV"/>
        </w:rPr>
        <w:t xml:space="preserve">2023. gada </w:t>
      </w:r>
      <w:r w:rsidRPr="007E2678">
        <w:rPr>
          <w:rFonts w:ascii="Times New Roman" w:hAnsi="Times New Roman"/>
          <w:color w:val="000000" w:themeColor="text1"/>
          <w:sz w:val="24"/>
          <w:szCs w:val="24"/>
          <w:lang w:val="lv-LV"/>
        </w:rPr>
        <w:t>26. jūlija vēstule Nr. DKN/2023/4.10/1972-N, kurā norādīts veikt VES modeļa izvēli atbilstoši Pasaules veselības organizācijas rekomendētajām trokšņa robežvērtībām un izteikts priekšlikums pārtraukt VES darbību laika posmos, kad mirgošana var ietekmēt apkārtējās viensētās.</w:t>
      </w:r>
    </w:p>
    <w:p w:rsidR="007E2678" w:rsidRPr="007E2678" w:rsidP="007E2678" w14:paraId="352DF5EE" w14:textId="77777777">
      <w:pPr>
        <w:widowControl/>
        <w:numPr>
          <w:ilvl w:val="3"/>
          <w:numId w:val="2"/>
        </w:numPr>
        <w:tabs>
          <w:tab w:val="clear" w:pos="935"/>
          <w:tab w:val="num" w:pos="1644"/>
        </w:tabs>
        <w:spacing w:before="120" w:after="120" w:line="240" w:lineRule="auto"/>
        <w:ind w:left="1418" w:hanging="851"/>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Dienesta 2023. gada 8. augusta vēstule Nr. 2.3/AP/8832/2023, kurā lūgts novērtēt pašvaldības un valsts vietējo nozīmes autoceļu piemērotība būvmateriālu un VES komplektējošo daļu transportēšanai, ieteikts VES komplektējošo daļu transportēšanu veikt nakts laikā, bet būvdarbus dienas un vakara laikā, lai netraucētu satiksmi un iedzīvotājus, kā arī izteikts viedoklis par hidroloģisko režīmu pasliktināšanās novēršanu apkārtnē.</w:t>
      </w:r>
    </w:p>
    <w:p w:rsidR="007E2678" w:rsidRPr="007E2678" w:rsidP="007E2678" w14:paraId="3F408407" w14:textId="77777777">
      <w:pPr>
        <w:widowControl/>
        <w:numPr>
          <w:ilvl w:val="3"/>
          <w:numId w:val="2"/>
        </w:numPr>
        <w:tabs>
          <w:tab w:val="clear" w:pos="935"/>
          <w:tab w:val="num" w:pos="1644"/>
        </w:tabs>
        <w:spacing w:before="120" w:after="120" w:line="240" w:lineRule="auto"/>
        <w:ind w:left="1418" w:hanging="851"/>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 xml:space="preserve">Veselības inspekcijas 2023. gada 8. augusta vēstule Nr. 2.4.6.-1./464, kurā lūgts papildināt ziņojumu ar sagaidāmā summārā trokšņa novērtēšanu, precizēt ietekmi saistībā ar dzīvojamo māju </w:t>
      </w:r>
      <w:r w:rsidRPr="007E2678">
        <w:rPr>
          <w:rFonts w:ascii="Times New Roman" w:hAnsi="Times New Roman"/>
          <w:i/>
          <w:iCs/>
          <w:color w:val="000000" w:themeColor="text1"/>
          <w:sz w:val="24"/>
          <w:szCs w:val="24"/>
          <w:lang w:val="lv-LV"/>
        </w:rPr>
        <w:t>“</w:t>
      </w:r>
      <w:r w:rsidRPr="007E2678">
        <w:rPr>
          <w:rFonts w:ascii="Times New Roman" w:hAnsi="Times New Roman"/>
          <w:i/>
          <w:iCs/>
          <w:color w:val="000000" w:themeColor="text1"/>
          <w:sz w:val="24"/>
          <w:szCs w:val="24"/>
          <w:lang w:val="lv-LV"/>
        </w:rPr>
        <w:t>Rieģe</w:t>
      </w:r>
      <w:r w:rsidRPr="007E2678">
        <w:rPr>
          <w:rFonts w:ascii="Times New Roman" w:hAnsi="Times New Roman"/>
          <w:i/>
          <w:iCs/>
          <w:color w:val="000000" w:themeColor="text1"/>
          <w:sz w:val="24"/>
          <w:szCs w:val="24"/>
          <w:lang w:val="lv-LV"/>
        </w:rPr>
        <w:t>”</w:t>
      </w:r>
      <w:r w:rsidRPr="007E2678">
        <w:rPr>
          <w:rFonts w:ascii="Times New Roman" w:hAnsi="Times New Roman"/>
          <w:color w:val="000000" w:themeColor="text1"/>
          <w:sz w:val="24"/>
          <w:szCs w:val="24"/>
          <w:lang w:val="lv-LV"/>
        </w:rPr>
        <w:t>, norādīt 800 m buferzonu ap viensētu “</w:t>
      </w:r>
      <w:r w:rsidRPr="007E2678">
        <w:rPr>
          <w:rFonts w:ascii="Times New Roman" w:hAnsi="Times New Roman"/>
          <w:i/>
          <w:iCs/>
          <w:color w:val="000000" w:themeColor="text1"/>
          <w:sz w:val="24"/>
          <w:szCs w:val="24"/>
          <w:lang w:val="lv-LV"/>
        </w:rPr>
        <w:t>Kalna Stūrīši</w:t>
      </w:r>
      <w:r w:rsidRPr="007E2678">
        <w:rPr>
          <w:rFonts w:ascii="Times New Roman" w:hAnsi="Times New Roman"/>
          <w:color w:val="000000" w:themeColor="text1"/>
          <w:sz w:val="24"/>
          <w:szCs w:val="24"/>
          <w:lang w:val="lv-LV"/>
        </w:rPr>
        <w:t>”, iekļaut informāciju par dzeramā ūdens ņemšanas vietām un to aizsargjoslām, kā arī VES modeļus izvēlēties atbilstoši Pasaules veselības organizācijas rekomendētajām trokšņa robežvērtībām.</w:t>
      </w:r>
    </w:p>
    <w:p w:rsidR="007E2678" w:rsidRPr="007E2678" w:rsidP="007E2678" w14:paraId="2915CED8" w14:textId="77777777">
      <w:pPr>
        <w:widowControl/>
        <w:numPr>
          <w:ilvl w:val="3"/>
          <w:numId w:val="2"/>
        </w:numPr>
        <w:tabs>
          <w:tab w:val="clear" w:pos="935"/>
          <w:tab w:val="num" w:pos="1644"/>
        </w:tabs>
        <w:spacing w:before="120" w:after="120" w:line="240" w:lineRule="auto"/>
        <w:ind w:left="1418" w:hanging="851"/>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 xml:space="preserve">DAP 2023. gada 9. augusta vēstule Nr. 4.9/4904/2023-N, kurā norādīts, ka Darbības rezultātā paredzama būtiska ietekme uz </w:t>
      </w:r>
      <w:r w:rsidRPr="007E2678">
        <w:rPr>
          <w:rFonts w:ascii="Times New Roman" w:hAnsi="Times New Roman"/>
          <w:color w:val="000000" w:themeColor="text1"/>
          <w:sz w:val="24"/>
          <w:szCs w:val="24"/>
          <w:lang w:val="lv-LV"/>
        </w:rPr>
        <w:t>ornitofaunu</w:t>
      </w:r>
      <w:r w:rsidRPr="007E2678">
        <w:rPr>
          <w:rFonts w:ascii="Times New Roman" w:hAnsi="Times New Roman"/>
          <w:color w:val="000000" w:themeColor="text1"/>
          <w:sz w:val="24"/>
          <w:szCs w:val="24"/>
          <w:lang w:val="lv-LV"/>
        </w:rPr>
        <w:t xml:space="preserve"> un sikspārņiem, taču darbības ietekme pieļaujama, ievērojot Ziņojumā iekļautos nosacījumus.</w:t>
      </w:r>
    </w:p>
    <w:p w:rsidR="007E2678" w:rsidRPr="007E2678" w:rsidP="007E2678" w14:paraId="44AD0731" w14:textId="77777777">
      <w:pPr>
        <w:widowControl/>
        <w:numPr>
          <w:ilvl w:val="3"/>
          <w:numId w:val="2"/>
        </w:numPr>
        <w:tabs>
          <w:tab w:val="clear" w:pos="935"/>
          <w:tab w:val="num" w:pos="1644"/>
        </w:tabs>
        <w:spacing w:before="120" w:after="120" w:line="240" w:lineRule="auto"/>
        <w:ind w:left="1418" w:hanging="851"/>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NKMP 2023. gada 16. augusta vēstule Nr. 05-01/5979, kurā norādīts, ka Ziņojumā pievērsta īpaša uzmanība kultūrvēsturiskajam mantojumam un tā saglabāšanai, un sniegts pozitīvs atzinums par IVN ziņojumu.</w:t>
      </w:r>
    </w:p>
    <w:p w:rsidR="007E2678" w:rsidRPr="007E2678" w:rsidP="007E2678" w14:paraId="3CF9AAA8" w14:textId="77777777">
      <w:pPr>
        <w:widowControl/>
        <w:numPr>
          <w:ilvl w:val="2"/>
          <w:numId w:val="2"/>
        </w:numPr>
        <w:tabs>
          <w:tab w:val="clear" w:pos="0"/>
          <w:tab w:val="num" w:pos="481"/>
        </w:tabs>
        <w:spacing w:before="120" w:after="120" w:line="240" w:lineRule="auto"/>
        <w:ind w:left="993" w:hanging="709"/>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 xml:space="preserve">Birojs saņemtos viedokļus un atsauksmes par Ziņojumu apkopoja un </w:t>
      </w:r>
      <w:r w:rsidRPr="007E2678">
        <w:rPr>
          <w:rFonts w:ascii="Times New Roman" w:eastAsia="Times New Roman" w:hAnsi="Times New Roman"/>
          <w:sz w:val="24"/>
          <w:szCs w:val="24"/>
          <w:lang w:val="lv-LV"/>
        </w:rPr>
        <w:t>Ierosinātājai un Izstrādātajai.</w:t>
      </w:r>
    </w:p>
    <w:p w:rsidR="007E2678" w:rsidRPr="007E2678" w:rsidP="007E2678" w14:paraId="5114D04A" w14:textId="77777777">
      <w:pPr>
        <w:widowControl/>
        <w:numPr>
          <w:ilvl w:val="2"/>
          <w:numId w:val="2"/>
        </w:numPr>
        <w:tabs>
          <w:tab w:val="clear" w:pos="0"/>
          <w:tab w:val="num" w:pos="481"/>
        </w:tabs>
        <w:spacing w:before="120" w:after="120" w:line="240" w:lineRule="auto"/>
        <w:ind w:left="993" w:hanging="709"/>
        <w:jc w:val="both"/>
        <w:rPr>
          <w:rFonts w:ascii="Times New Roman" w:hAnsi="Times New Roman"/>
          <w:color w:val="000000" w:themeColor="text1"/>
          <w:sz w:val="24"/>
          <w:szCs w:val="24"/>
          <w:lang w:val="lv-LV"/>
        </w:rPr>
      </w:pPr>
      <w:r w:rsidRPr="007E2678">
        <w:rPr>
          <w:rFonts w:ascii="Times New Roman" w:hAnsi="Times New Roman"/>
          <w:color w:val="000000" w:themeColor="text1"/>
          <w:sz w:val="24"/>
          <w:szCs w:val="24"/>
          <w:lang w:val="lv-LV"/>
        </w:rPr>
        <w:t xml:space="preserve">Ziņojuma izvērtēšanas un atzinuma sagatavošanas gaitā Birojā tika saņemta Izstrādātājas 2023. gada 21. jūlija vēstule, </w:t>
      </w:r>
      <w:r w:rsidRPr="007E2678">
        <w:rPr>
          <w:rFonts w:ascii="Times New Roman" w:hAnsi="Times New Roman"/>
          <w:bCs/>
          <w:sz w:val="24"/>
          <w:szCs w:val="24"/>
          <w:lang w:val="lv-LV"/>
        </w:rPr>
        <w:t xml:space="preserve">ar kuru tā informēja, ka turpmākā IVN gaitā Ierosinātāja atsakās no sākotnēji plānotās VES </w:t>
      </w:r>
      <w:r w:rsidRPr="007E2678">
        <w:rPr>
          <w:rFonts w:ascii="Times New Roman" w:hAnsi="Times New Roman"/>
          <w:sz w:val="24"/>
          <w:szCs w:val="24"/>
          <w:lang w:val="lv-LV"/>
        </w:rPr>
        <w:t xml:space="preserve">A-WTG-05 būvniecības A alternatīvas gadījumā un VES B-WTG-05 būvniecības B alternatīvas gadījumā un lūdza Biroju ņemt vērā Paredzētās darbības apjoma izmaiņas un nevērtēt minētās VES. Tika saņemta arī </w:t>
      </w:r>
      <w:r w:rsidRPr="007E2678">
        <w:rPr>
          <w:rFonts w:ascii="Times New Roman" w:hAnsi="Times New Roman"/>
          <w:color w:val="000000" w:themeColor="text1"/>
          <w:sz w:val="24"/>
          <w:szCs w:val="24"/>
          <w:lang w:val="lv-LV"/>
        </w:rPr>
        <w:t xml:space="preserve">Izstrādātājas 2023. gada 27. oktobra vēstule, kurā </w:t>
      </w:r>
      <w:r w:rsidRPr="007E2678">
        <w:rPr>
          <w:rFonts w:ascii="Times New Roman" w:hAnsi="Times New Roman"/>
          <w:sz w:val="24"/>
          <w:szCs w:val="24"/>
          <w:lang w:val="lv-LV"/>
        </w:rPr>
        <w:t>Izstrādātāja informēja, ka ir izvērtēti Birojā saņemtie institūciju viedokļi par sagatavoto Ziņojumu un konstatēts, ka Ziņojuma precizēšana vai grozīšana nav nepieciešama.</w:t>
      </w:r>
    </w:p>
    <w:bookmarkEnd w:id="6"/>
    <w:p w:rsidR="007E2678" w:rsidRPr="007E2678" w:rsidP="007E2678" w14:paraId="268777E2" w14:textId="77777777">
      <w:pPr>
        <w:widowControl/>
        <w:numPr>
          <w:ilvl w:val="0"/>
          <w:numId w:val="2"/>
        </w:numPr>
        <w:spacing w:before="240" w:after="120" w:line="240" w:lineRule="auto"/>
        <w:ind w:left="567" w:hanging="567"/>
        <w:jc w:val="both"/>
        <w:rPr>
          <w:rFonts w:ascii="Times New Roman" w:eastAsia="CIDFont+F3" w:hAnsi="Times New Roman"/>
          <w:b/>
          <w:bCs/>
          <w:sz w:val="24"/>
          <w:szCs w:val="24"/>
          <w:lang w:val="lv-LV" w:eastAsia="lv-LV"/>
        </w:rPr>
      </w:pPr>
      <w:r w:rsidRPr="007E2678">
        <w:rPr>
          <w:rFonts w:ascii="Times New Roman" w:hAnsi="Times New Roman"/>
          <w:b/>
          <w:bCs/>
          <w:sz w:val="24"/>
          <w:szCs w:val="24"/>
          <w:lang w:val="lv-LV"/>
        </w:rPr>
        <w:t>Nosacījumi, ar kādiem Paredzētā darbība ir īstenojama vai nav pieļaujama:</w:t>
      </w:r>
      <w:r w:rsidRPr="007E2678">
        <w:rPr>
          <w:rFonts w:ascii="Times New Roman" w:eastAsia="CIDFont+F3" w:hAnsi="Times New Roman"/>
          <w:sz w:val="24"/>
          <w:szCs w:val="24"/>
          <w:lang w:val="lv-LV" w:eastAsia="lv-LV"/>
        </w:rPr>
        <w:t xml:space="preserve"> </w:t>
      </w:r>
    </w:p>
    <w:p w:rsidR="007E2678" w:rsidRPr="007E2678" w:rsidP="007E2678" w14:paraId="360EDA24"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Novērtējuma likuma 24. pants noteic:</w:t>
      </w:r>
      <w:r w:rsidRPr="007E2678">
        <w:rPr>
          <w:b/>
          <w:bCs/>
          <w:lang w:eastAsia="en-GB"/>
        </w:rPr>
        <w:t xml:space="preserve"> </w:t>
      </w:r>
      <w:r w:rsidRPr="007E2678">
        <w:rPr>
          <w:bdr w:val="none" w:sz="0" w:space="0" w:color="auto" w:frame="1"/>
          <w:lang w:eastAsia="en-GB"/>
        </w:rPr>
        <w:t>“</w:t>
      </w:r>
      <w:r w:rsidRPr="007E2678">
        <w:rPr>
          <w:i/>
          <w:iCs/>
          <w:bdr w:val="none" w:sz="0" w:space="0" w:color="auto" w:frame="1"/>
          <w:lang w:eastAsia="en-GB"/>
        </w:rPr>
        <w:t>Ierosinātāja pienākums ir nodrošināt: 1) iesniegtās informācijas pilnīgumu un patiesumu, kā arī ziņojuma sagatavošanu atbilstoši šā likuma un citu normatīvo aktu prasībām; 2) ziņojumā ietverto risinājumu īstenošanu, tai skaitā tādu risinājumu īstenošanu, kuri paredzēti, lai novērstu, nepieļautu vai mazinātu un, ja iespējams, atlīdzinātu paredzētās darbības būtisko negatīvo ietekmi uz vidi.</w:t>
      </w:r>
      <w:r w:rsidRPr="007E2678">
        <w:rPr>
          <w:bdr w:val="none" w:sz="0" w:space="0" w:color="auto" w:frame="1"/>
          <w:lang w:eastAsia="en-GB"/>
        </w:rPr>
        <w:t>”. </w:t>
      </w:r>
    </w:p>
    <w:p w:rsidR="007E2678" w:rsidRPr="007E2678" w:rsidP="007E2678" w14:paraId="72D36407"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 xml:space="preserve">Ziņojumā vērtēti </w:t>
      </w:r>
      <w:r w:rsidRPr="007E2678">
        <w:t>lielas</w:t>
      </w:r>
      <w:r w:rsidRPr="007E2678">
        <w:rPr>
          <w:spacing w:val="-4"/>
        </w:rPr>
        <w:t xml:space="preserve"> </w:t>
      </w:r>
      <w:r w:rsidRPr="007E2678">
        <w:t xml:space="preserve">jaudas </w:t>
      </w:r>
      <w:r w:rsidRPr="007E2678">
        <w:rPr>
          <w:spacing w:val="1"/>
        </w:rPr>
        <w:t>(6,0 MW – 7,2 MW)</w:t>
      </w:r>
      <w:r w:rsidRPr="007E2678">
        <w:rPr>
          <w:spacing w:val="-5"/>
        </w:rPr>
        <w:t xml:space="preserve"> </w:t>
      </w:r>
      <w:r w:rsidRPr="007E2678">
        <w:rPr>
          <w:bdr w:val="none" w:sz="0" w:space="0" w:color="auto" w:frame="1"/>
          <w:lang w:eastAsia="en-GB"/>
        </w:rPr>
        <w:t xml:space="preserve">jaunākās paaudzes VES modeļi, </w:t>
      </w:r>
      <w:r w:rsidRPr="007E2678">
        <w:t>kas atbilst starptautiskajā standartā definētajai III un S klasei un ir piemēroti uzstādīšanai teritorijās ar zemu un vidēju vēja ātrumu, veicot novērtējumu  potenciālām VES būvniecības, lai izvēlētos ne vairāk par 11 novietojuma pozīcijām, kas Ziņojuma sagatavošanas laikā samazināts līdz 10</w:t>
      </w:r>
      <w:r>
        <w:rPr>
          <w:rStyle w:val="FootnoteReference"/>
          <w:lang w:eastAsia="en-GB"/>
        </w:rPr>
        <w:footnoteReference w:id="23"/>
      </w:r>
      <w:r w:rsidRPr="007E2678">
        <w:t>. Ņemot vērā VES straujo attīstību, netiek izslēgta iespēja, ka varētu</w:t>
      </w:r>
      <w:r w:rsidRPr="007E2678">
        <w:rPr>
          <w:spacing w:val="1"/>
        </w:rPr>
        <w:t xml:space="preserve"> </w:t>
      </w:r>
      <w:r w:rsidRPr="007E2678">
        <w:t>tikt</w:t>
      </w:r>
      <w:r w:rsidRPr="007E2678">
        <w:rPr>
          <w:spacing w:val="1"/>
        </w:rPr>
        <w:t xml:space="preserve"> </w:t>
      </w:r>
      <w:r w:rsidRPr="007E2678">
        <w:t>uzstādītas</w:t>
      </w:r>
      <w:r w:rsidRPr="007E2678">
        <w:rPr>
          <w:spacing w:val="1"/>
        </w:rPr>
        <w:t xml:space="preserve"> </w:t>
      </w:r>
      <w:r w:rsidRPr="007E2678">
        <w:t>arī</w:t>
      </w:r>
      <w:r w:rsidRPr="007E2678">
        <w:rPr>
          <w:spacing w:val="1"/>
        </w:rPr>
        <w:t xml:space="preserve"> </w:t>
      </w:r>
      <w:r w:rsidRPr="007E2678">
        <w:t>jaunākas</w:t>
      </w:r>
      <w:r w:rsidRPr="007E2678">
        <w:rPr>
          <w:spacing w:val="1"/>
        </w:rPr>
        <w:t xml:space="preserve"> </w:t>
      </w:r>
      <w:r w:rsidRPr="007E2678">
        <w:t>paaudzes</w:t>
      </w:r>
      <w:r w:rsidRPr="007E2678">
        <w:rPr>
          <w:spacing w:val="1"/>
        </w:rPr>
        <w:t xml:space="preserve"> </w:t>
      </w:r>
      <w:r w:rsidRPr="007E2678">
        <w:t>VES</w:t>
      </w:r>
      <w:r w:rsidRPr="007E2678">
        <w:rPr>
          <w:spacing w:val="1"/>
        </w:rPr>
        <w:t xml:space="preserve"> nekā Ziņojumā novērtētās, bet </w:t>
      </w:r>
      <w:r w:rsidRPr="007E2678">
        <w:t>ar</w:t>
      </w:r>
      <w:r w:rsidRPr="007E2678">
        <w:rPr>
          <w:spacing w:val="1"/>
        </w:rPr>
        <w:t xml:space="preserve"> </w:t>
      </w:r>
      <w:r w:rsidRPr="007E2678">
        <w:t>līdzvērtīgiem</w:t>
      </w:r>
      <w:r w:rsidRPr="007E2678">
        <w:rPr>
          <w:spacing w:val="1"/>
        </w:rPr>
        <w:t xml:space="preserve"> </w:t>
      </w:r>
      <w:r w:rsidRPr="007E2678">
        <w:t>vai</w:t>
      </w:r>
      <w:r w:rsidRPr="007E2678">
        <w:rPr>
          <w:spacing w:val="1"/>
        </w:rPr>
        <w:t xml:space="preserve"> </w:t>
      </w:r>
      <w:r w:rsidRPr="007E2678">
        <w:t>labākiem</w:t>
      </w:r>
      <w:r w:rsidRPr="007E2678">
        <w:rPr>
          <w:spacing w:val="1"/>
        </w:rPr>
        <w:t xml:space="preserve"> </w:t>
      </w:r>
      <w:r w:rsidRPr="007E2678">
        <w:rPr>
          <w:spacing w:val="-1"/>
        </w:rPr>
        <w:t>raksturlielumiem</w:t>
      </w:r>
      <w:r w:rsidRPr="007E2678">
        <w:t xml:space="preserve">. Novērtēts, ka maksimālais VES kopējais augstums, neatkarīgi no izvēlētā modeļa un realizējamās novietojuma alternatīvas, nepārsniegs 252 m un rotora diametrs 172 m. </w:t>
      </w:r>
      <w:r w:rsidRPr="007E2678">
        <w:rPr>
          <w:bdr w:val="none" w:sz="0" w:space="0" w:color="auto" w:frame="1"/>
          <w:lang w:eastAsia="en-GB"/>
        </w:rPr>
        <w:t>Ziņojumā noteikti galvenie ar Paredzētās darbības realizāciju saistītie aspekti, no kuriem izriet būtiska negatīva ietekme uz vidi.</w:t>
      </w:r>
    </w:p>
    <w:p w:rsidR="007E2678" w:rsidRPr="007E2678" w:rsidP="007E2678" w14:paraId="32B14F4A"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 xml:space="preserve">No ietekmes uz vidi viedokļa VES būvniecībai un ekspluatācijai ir salīdzinoši zems radītās ietekmes slogs pēc tādiem kritērijiem kā gaisa piesārņojums, emisijas augsnē un ūdenī, atkritumu rašanās, dabas resursu izmantošana. Saistībā ar minēto, pirmkārt, jāņem vērā, ka VES uzstādīšana ir būvniecības process, kas rada ar būvniecību saistītas ietekmes (tostarp traucējumus un pārmaiņas, lauksaimniecības zemes platību samazināšanos), turklāt VES kļūst par jaunu, redzamu objektu, turklāt šīs būves izmaina ainavu. Otrkārt, VES ir raksturīgas ietekmes iekārtu ekspluatācijas laikā. Būtiskākās no tām ir troksnis (arī zemfrekvences), vizuālais gaismas efekts jeb mirgošanas ietekme, ietekme uz dabas vērtībām, </w:t>
      </w:r>
      <w:r w:rsidRPr="007E2678">
        <w:rPr>
          <w:bdr w:val="none" w:sz="0" w:space="0" w:color="auto" w:frame="1"/>
          <w:lang w:eastAsia="en-GB"/>
        </w:rPr>
        <w:t>ornitofaunu</w:t>
      </w:r>
      <w:r w:rsidRPr="007E2678">
        <w:rPr>
          <w:bdr w:val="none" w:sz="0" w:space="0" w:color="auto" w:frame="1"/>
          <w:lang w:eastAsia="en-GB"/>
        </w:rPr>
        <w:t xml:space="preserve"> un sikspārņiem (galvenokārt dabisko dzīvotņu zudums un sadursmju risks). Katrs no ietekmju veidiem būvniecības un ekspluatācijas fāzē, ja pienācīgi netiktu pārvaldīts, varētu atstāt negatīvu iespaidu uz cilvēku, viņa veselību un drošību, kā arī bioloģisko daudzveidību, augsni, zemes dzīlēm, ūdeni, gaisu, klimatu, ainavu, materiālajām vērtībām, kultūras un dabas mantojumu. Tādēļ Novērtējuma likuma 1. pielikuma 26.</w:t>
      </w:r>
      <w:r w:rsidRPr="007E2678">
        <w:rPr>
          <w:bdr w:val="none" w:sz="0" w:space="0" w:color="auto" w:frame="1"/>
          <w:vertAlign w:val="superscript"/>
          <w:lang w:eastAsia="en-GB"/>
        </w:rPr>
        <w:t>1</w:t>
      </w:r>
      <w:r w:rsidRPr="007E2678">
        <w:rPr>
          <w:bdr w:val="none" w:sz="0" w:space="0" w:color="auto" w:frame="1"/>
          <w:lang w:eastAsia="en-GB"/>
        </w:rPr>
        <w:t xml:space="preserve"> punkts un šā likuma 2. pielikuma 3. punkta 8. apakšpunkts paredz, ka, sasniedzot noteiktu apjomu – VES būvniecība ir jāpakļauj sagaidāmo ietekmju novērtējumam, lai izstrādātu priekšlikumus nelabvēlīgas ietekmes novēršanai vai samazināšanai vai aizliegtu šādas darbības uzsākšanu normatīvajos aktos noteikto prasību pārkāpumu gadījumos (Novērtējuma likuma 1. panta 2. punkts). Šāds ietekmju </w:t>
      </w:r>
      <w:r w:rsidRPr="007E2678">
        <w:rPr>
          <w:bdr w:val="none" w:sz="0" w:space="0" w:color="auto" w:frame="1"/>
          <w:lang w:eastAsia="en-GB"/>
        </w:rPr>
        <w:t>novērtējums, lai nodrošinātu izsvērtu informāciju gala lēmuma pieņēmējiem, ir veikts arī Paredzētajai darbībai.</w:t>
      </w:r>
    </w:p>
    <w:p w:rsidR="007E2678" w:rsidRPr="007E2678" w:rsidP="007E2678" w14:paraId="573B8F57"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 xml:space="preserve">IVN ietvaros ir apzināti galvenie ar Izpētes teritoriju un Paredzētās darbības ietekmi saistītie faktori, kas var radīt nelabvēlīgu ietekmi uz vidi, tajā skaitā – ņemot vērā Paredzētās darbības raksturu, apjomus un sagaidāmās pārmaiņas, līdzšinējo teritorijas izmantošanas veidu un vides stāvokli, ģeoloģiskos, hidroģeoloģiskos apstākļus, apdzīvotas vietas un iedzīvotāju blīvumu, aizsargājamas dabas, kultūrvēsturiskās vērtības, apkārtnes teritorijas raksturojumu iespējamās ietekmes zonā, piesārņojuma un traucējumu veidus u.c. IVN ietvaros Izstrādātāja ir vērtējusi ietekmes, kas izriet gan no VES un ar tām saistīto objektu būvniecības, gan no VES ekspluatācijas un risinājumiem to dzīves cikla noslēgumā. </w:t>
      </w:r>
    </w:p>
    <w:p w:rsidR="007E2678" w:rsidRPr="007E2678" w:rsidP="007E2678" w14:paraId="22F6E50F" w14:textId="77777777">
      <w:pPr>
        <w:pStyle w:val="ListParagraph"/>
        <w:numPr>
          <w:ilvl w:val="1"/>
          <w:numId w:val="27"/>
        </w:numPr>
        <w:spacing w:before="120" w:after="120"/>
        <w:ind w:left="567" w:hanging="567"/>
        <w:contextualSpacing w:val="0"/>
        <w:jc w:val="both"/>
      </w:pPr>
      <w:r w:rsidRPr="007E2678">
        <w:rPr>
          <w:bdr w:val="none" w:sz="0" w:space="0" w:color="auto" w:frame="1"/>
          <w:lang w:eastAsia="en-GB"/>
        </w:rPr>
        <w:t>No Ziņojuma izriet, ka Paredzētās darbības īstenošana paredzēta, ievērojot normatīvo aktu saistošās prasības, tādēļ Birojam atkārtoti uz tām norādīt (un tās iekļaut savos nosacījumos) nav nepieciešams. Paredzētā</w:t>
      </w:r>
      <w:r w:rsidRPr="007E2678">
        <w:t xml:space="preserve"> darbība realizējama tikai atbilstoši Ziņojumā vērtētajiem nosacījumiem, nepārsniedzot noteiktos un/ vai aprēķinātos robežlielumus un </w:t>
      </w:r>
      <w:r w:rsidRPr="007E2678">
        <w:t>mērķlielumus</w:t>
      </w:r>
      <w:r w:rsidRPr="007E2678">
        <w:t>, kā arī īstenojot ietekmes novēršanas vai mazināšanas pasākumus, kādus Ierosinātāja Ziņojumā apņēmusies nodrošināt.</w:t>
      </w:r>
    </w:p>
    <w:p w:rsidR="007E2678" w:rsidRPr="007E2678" w:rsidP="007E2678" w14:paraId="74BE2BDD"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 xml:space="preserve">Birojs šajā atzinumā atkārtoti nenorāda arī tos ietekmju mazinošos pasākumus, kas jau norādīti Ziņojumā (4. nodaļā, apkopojums 6. nodaļā un 6.1.2. tabulā, monitoringa pasākumi – 8. nodaļā) un tā pielikumos (tajā skaitā ietekmju modelēšanā izmatotie </w:t>
      </w:r>
      <w:r w:rsidRPr="007E2678">
        <w:rPr>
          <w:bdr w:val="none" w:sz="0" w:space="0" w:color="auto" w:frame="1"/>
          <w:lang w:eastAsia="en-GB"/>
        </w:rPr>
        <w:t>ievaddati</w:t>
      </w:r>
      <w:r w:rsidRPr="007E2678">
        <w:rPr>
          <w:bdr w:val="none" w:sz="0" w:space="0" w:color="auto" w:frame="1"/>
          <w:lang w:eastAsia="en-GB"/>
        </w:rPr>
        <w:t>) un kuri ir obligātā prasība Paredzētās darbības realizācijas gadījumā. Citādā veidā kā novērtēts Ziņojumā, Paredzētā darbība nav pieļaujama.</w:t>
      </w:r>
    </w:p>
    <w:p w:rsidR="007E2678" w:rsidRPr="007E2678" w:rsidP="007E2678" w14:paraId="3EA5BF10"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 xml:space="preserve">Ja Paredzētās darbības realizācijas gaitā tiek noteiktas izmaiņas tehnoloģiju, izvietojuma vai infrastruktūras risinājumos, kas Ziņojuma gaitā nav novērtēti vai pārsniedz Ziņojumā novērtētos lielumus, veicams šādu izmaiņu būtiskuma novērtējums un, ja nepieciešams, ietekmes sākotnējais </w:t>
      </w:r>
      <w:r w:rsidRPr="007E2678">
        <w:rPr>
          <w:bdr w:val="none" w:sz="0" w:space="0" w:color="auto" w:frame="1"/>
          <w:lang w:eastAsia="en-GB"/>
        </w:rPr>
        <w:t>izvērtējums</w:t>
      </w:r>
      <w:r w:rsidRPr="007E2678">
        <w:rPr>
          <w:bdr w:val="none" w:sz="0" w:space="0" w:color="auto" w:frame="1"/>
          <w:lang w:eastAsia="en-GB"/>
        </w:rPr>
        <w:t xml:space="preserve"> saskaņā ar Novērtējuma likuma 3.</w:t>
      </w:r>
      <w:r w:rsidRPr="007E2678">
        <w:rPr>
          <w:bdr w:val="none" w:sz="0" w:space="0" w:color="auto" w:frame="1"/>
          <w:vertAlign w:val="superscript"/>
          <w:lang w:eastAsia="en-GB"/>
        </w:rPr>
        <w:t>2</w:t>
      </w:r>
      <w:r w:rsidRPr="007E2678">
        <w:rPr>
          <w:bdr w:val="none" w:sz="0" w:space="0" w:color="auto" w:frame="1"/>
          <w:lang w:eastAsia="en-GB"/>
        </w:rPr>
        <w:t> panta pirmās daļas 3. punktu.</w:t>
      </w:r>
    </w:p>
    <w:p w:rsidR="007E2678" w:rsidRPr="007E2678" w:rsidP="007E2678" w14:paraId="779F935D" w14:textId="77777777">
      <w:pPr>
        <w:pStyle w:val="ListParagraph"/>
        <w:numPr>
          <w:ilvl w:val="1"/>
          <w:numId w:val="27"/>
        </w:numPr>
        <w:spacing w:before="120" w:after="120"/>
        <w:ind w:left="567" w:hanging="567"/>
        <w:contextualSpacing w:val="0"/>
        <w:jc w:val="both"/>
        <w:rPr>
          <w:lang w:eastAsia="en-GB"/>
        </w:rPr>
      </w:pPr>
      <w:r w:rsidRPr="007E2678">
        <w:rPr>
          <w:bdr w:val="none" w:sz="0" w:space="0" w:color="auto" w:frame="1"/>
          <w:lang w:eastAsia="en-GB"/>
        </w:rPr>
        <w:t xml:space="preserve">Ņemot vērā Novērtējuma likuma 20. panta desmito daļu, Birojam ir tiesības noteikt papildu nosacījumus, ar kādiem Paredzētā darbība ir īstenojama vai nav pieļaujama Paredzētās darbības akcepta gadījumā. Izvērtējis Ziņojumu un saistīto ietekmes uz vidi novērtējuma dokumentāciju, tajā skaitā sabiedriskās apspriešanas ietvaros paustos sabiedrības, valsts un pašvaldību institūciju un juridisko personu atsauksmes par Ziņojumu un tajā ietverto novērtējumu, Birojs secina, ka kopumā būtiski iebildumi pret Paredzēto darbību un tās ietekmes novērtējumu nav izteikti. Ziņojuma sabiedriskās apspriešanas laikā atsevišķi sabiedrības pārstāvji izteikuši bažas par sagaidāmajām pārmaiņām vidē (piemēram, </w:t>
      </w:r>
      <w:r w:rsidRPr="007E2678">
        <w:rPr>
          <w:bCs/>
        </w:rPr>
        <w:t>sagaidāmajām trokšņa izmaiņām un elektromagnētiskā starojuma ietekmi, ainavu</w:t>
      </w:r>
      <w:r w:rsidRPr="007E2678">
        <w:rPr>
          <w:bdr w:val="none" w:sz="0" w:space="0" w:color="auto" w:frame="1"/>
          <w:lang w:eastAsia="en-GB"/>
        </w:rPr>
        <w:t xml:space="preserve">), un ietekmi uz veselību, dabas vērtībām un īpašumiem. </w:t>
      </w:r>
    </w:p>
    <w:p w:rsidR="007E2678" w:rsidRPr="007E2678" w:rsidP="007E2678" w14:paraId="3FE54CB9" w14:textId="77777777">
      <w:pPr>
        <w:pStyle w:val="ListParagraph"/>
        <w:numPr>
          <w:ilvl w:val="1"/>
          <w:numId w:val="36"/>
        </w:numPr>
        <w:spacing w:before="240" w:after="120"/>
        <w:ind w:left="567" w:hanging="567"/>
        <w:contextualSpacing w:val="0"/>
        <w:jc w:val="both"/>
        <w:rPr>
          <w:lang w:eastAsia="en-GB"/>
        </w:rPr>
      </w:pPr>
      <w:r w:rsidRPr="007E2678">
        <w:rPr>
          <w:b/>
        </w:rPr>
        <w:t>Kā būtiskākos Birojs Ziņojumā identificē ar Paredzētās darbības realizāciju</w:t>
      </w:r>
      <w:r w:rsidRPr="007E2678">
        <w:rPr>
          <w:b/>
          <w:bCs/>
        </w:rPr>
        <w:t xml:space="preserve"> saistītus ietekmes uz vidi aspektus:</w:t>
      </w:r>
    </w:p>
    <w:p w:rsidR="007E2678" w:rsidRPr="007E2678" w:rsidP="007E2678" w14:paraId="5ABD2B73"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bookmarkStart w:id="7" w:name="_Hlk116307951"/>
      <w:r w:rsidRPr="007E2678">
        <w:rPr>
          <w:rFonts w:eastAsia="CIDFont+F3"/>
          <w:lang w:eastAsia="lv-LV"/>
        </w:rPr>
        <w:t>Būvniecības vietas izvēles ierobežojumi.</w:t>
      </w:r>
    </w:p>
    <w:p w:rsidR="007E2678" w:rsidRPr="007E2678" w:rsidP="007E2678" w14:paraId="2638B73E"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Ar būvniecību saistītie ietekmes aspekti.</w:t>
      </w:r>
      <w:bookmarkStart w:id="8" w:name="_Hlk80275220"/>
    </w:p>
    <w:p w:rsidR="007E2678" w:rsidRPr="007E2678" w:rsidP="007E2678" w14:paraId="68DA7E8B"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Ar Paredzēto darbību saistītās vizuālās pārmaiņas, to ietekme uz ainavu un kultūras mantojumu.</w:t>
      </w:r>
    </w:p>
    <w:p w:rsidR="007E2678" w:rsidRPr="007E2678" w:rsidP="007E2678" w14:paraId="21357D1B"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Drošība un vides risku pārvaldība.</w:t>
      </w:r>
    </w:p>
    <w:p w:rsidR="007E2678" w:rsidRPr="007E2678" w:rsidP="007E2678" w14:paraId="1C0D29C9"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Troksnis un vibrācijas.</w:t>
      </w:r>
    </w:p>
    <w:p w:rsidR="007E2678" w:rsidRPr="007E2678" w:rsidP="007E2678" w14:paraId="4008C79B"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Mirgošanas efekts un apēnojums.</w:t>
      </w:r>
    </w:p>
    <w:p w:rsidR="007E2678" w:rsidRPr="007E2678" w:rsidP="007E2678" w14:paraId="2BDE5901"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Elektromagnētiskā lauka ietekme un vēja parka ietekme uz sakaru iekārtām un gaisa satiksmi.</w:t>
      </w:r>
    </w:p>
    <w:p w:rsidR="007E2678" w:rsidRPr="007E2678" w:rsidP="007E2678" w14:paraId="0C095116" w14:textId="77777777">
      <w:pPr>
        <w:pStyle w:val="ListParagraph"/>
        <w:numPr>
          <w:ilvl w:val="2"/>
          <w:numId w:val="37"/>
        </w:numPr>
        <w:autoSpaceDE w:val="0"/>
        <w:autoSpaceDN w:val="0"/>
        <w:adjustRightInd w:val="0"/>
        <w:spacing w:before="120" w:after="120"/>
        <w:ind w:left="737" w:hanging="737"/>
        <w:contextualSpacing w:val="0"/>
        <w:jc w:val="both"/>
        <w:rPr>
          <w:rFonts w:eastAsia="CIDFont+F3"/>
          <w:lang w:eastAsia="lv-LV"/>
        </w:rPr>
      </w:pPr>
      <w:r w:rsidRPr="007E2678">
        <w:rPr>
          <w:rFonts w:eastAsia="CIDFont+F3"/>
          <w:lang w:eastAsia="lv-LV"/>
        </w:rPr>
        <w:t>Ietekme uz dabas vērtībām.</w:t>
      </w:r>
      <w:bookmarkEnd w:id="7"/>
      <w:bookmarkEnd w:id="8"/>
    </w:p>
    <w:p w:rsidR="007E2678" w:rsidRPr="007E2678" w:rsidP="007E2678" w14:paraId="5C7864AD" w14:textId="77777777">
      <w:pPr>
        <w:pStyle w:val="ListParagraph"/>
        <w:numPr>
          <w:ilvl w:val="1"/>
          <w:numId w:val="37"/>
        </w:numPr>
        <w:autoSpaceDE w:val="0"/>
        <w:autoSpaceDN w:val="0"/>
        <w:adjustRightInd w:val="0"/>
        <w:spacing w:before="240" w:after="240"/>
        <w:ind w:left="567" w:hanging="567"/>
        <w:contextualSpacing w:val="0"/>
        <w:jc w:val="both"/>
        <w:rPr>
          <w:rFonts w:eastAsia="CIDFont+F3"/>
          <w:b/>
          <w:bCs/>
          <w:lang w:eastAsia="lv-LV"/>
        </w:rPr>
      </w:pPr>
      <w:r w:rsidRPr="007E2678">
        <w:rPr>
          <w:rFonts w:eastAsia="CIDFont+F3"/>
          <w:b/>
          <w:bCs/>
          <w:lang w:eastAsia="lv-LV"/>
        </w:rPr>
        <w:t>Saistībā ar Paredzēto darbību realizāciju aspektiem, no kuriem varētu izrietēt būtiska negatīva ietekme uz vidi, Birojs secina:</w:t>
      </w:r>
    </w:p>
    <w:p w:rsidR="007E2678" w:rsidRPr="007E2678" w:rsidP="007E2678" w14:paraId="11BB16B8" w14:textId="77777777">
      <w:pPr>
        <w:pStyle w:val="ListParagraph"/>
        <w:numPr>
          <w:ilvl w:val="2"/>
          <w:numId w:val="37"/>
        </w:numPr>
        <w:autoSpaceDE w:val="0"/>
        <w:autoSpaceDN w:val="0"/>
        <w:adjustRightInd w:val="0"/>
        <w:spacing w:before="120" w:after="120"/>
        <w:ind w:left="737" w:hanging="737"/>
        <w:contextualSpacing w:val="0"/>
        <w:jc w:val="both"/>
        <w:rPr>
          <w:rFonts w:eastAsia="CIDFont+F3"/>
          <w:b/>
          <w:lang w:eastAsia="lv-LV"/>
        </w:rPr>
      </w:pPr>
      <w:r w:rsidRPr="007E2678">
        <w:rPr>
          <w:b/>
        </w:rPr>
        <w:t>Būvniecības vietas izvēles ierobežojumi.</w:t>
      </w:r>
    </w:p>
    <w:p w:rsidR="007E2678" w:rsidRPr="007E2678" w:rsidP="007E2678" w14:paraId="51634A76" w14:textId="77777777">
      <w:pPr>
        <w:pStyle w:val="ListParagraph"/>
        <w:numPr>
          <w:ilvl w:val="3"/>
          <w:numId w:val="37"/>
        </w:numPr>
        <w:adjustRightInd w:val="0"/>
        <w:spacing w:before="120" w:after="120"/>
        <w:ind w:left="1134" w:hanging="992"/>
        <w:contextualSpacing w:val="0"/>
        <w:jc w:val="both"/>
      </w:pPr>
      <w:r w:rsidRPr="007E2678">
        <w:t xml:space="preserve">Vēja parku būvniecības gadījumā viens no nozīmīgiem vērtējamiem aspektiem ir iespējamās vietas izvēle, jo nosacījumi VES plānošanai un būvniecībai ir vispārēji regulēti ar ārējo normatīvo aktu – </w:t>
      </w:r>
      <w:bookmarkStart w:id="9" w:name="_Hlk116118734"/>
      <w:r w:rsidRPr="007E2678">
        <w:t>Ministru kabineta 2013. gada 30. aprīļa noteikumiem Nr. 240 “</w:t>
      </w:r>
      <w:r w:rsidRPr="007E2678">
        <w:rPr>
          <w:i/>
        </w:rPr>
        <w:t>Vispārīgie teritorijas plānošanas, izmantošanas un apbūves noteikumi</w:t>
      </w:r>
      <w:r w:rsidRPr="007E2678">
        <w:t xml:space="preserve">” </w:t>
      </w:r>
      <w:bookmarkEnd w:id="9"/>
      <w:r w:rsidRPr="007E2678">
        <w:t>(turpmāk – Noteikumi Nr. 240). Noteikumu Nr. 240 2.25. punkts noteic, ka vēja parks</w:t>
      </w:r>
      <w:r w:rsidRPr="007E2678">
        <w:rPr>
          <w:i/>
          <w:iCs/>
        </w:rPr>
        <w:t xml:space="preserve"> </w:t>
      </w:r>
      <w:r w:rsidRPr="007E2678">
        <w:t>ir</w:t>
      </w:r>
      <w:r w:rsidRPr="007E2678">
        <w:rPr>
          <w:i/>
          <w:iCs/>
        </w:rPr>
        <w:t xml:space="preserve"> “vienotā sistēmā saslēgtu piecu vai vairāk vēja elektrostaciju grupa, kurā atsevišķas vēja elektrostacijas ir izvietotas ne tālāk kā 2 km attālumā cita no citas”</w:t>
      </w:r>
      <w:r w:rsidRPr="007E2678">
        <w:t>. Savukārt Noteikumu Nr. 240 161. – 163. punkts ar apakšpunktiem paredz ierobežojumus gan atsevišķu VES, gan vēja parku būvniecībai (minimālie pieļaujamie attālumi līdz noteiktiem objektiem un teritorijām, atbilstība teritorijas plānojumam). Noteikumu</w:t>
      </w:r>
      <w:r w:rsidRPr="007E2678">
        <w:rPr>
          <w:rFonts w:eastAsia="CIDFont+F3"/>
          <w:lang w:eastAsia="lv-LV"/>
        </w:rPr>
        <w:t xml:space="preserve"> Nr. 240 163.2. punkts noteic minimālo pieļaujamo attālumu no VES</w:t>
      </w:r>
      <w:r w:rsidRPr="007E2678">
        <w:t xml:space="preserve">, kuru jauda ir lielāka par 2 MW, </w:t>
      </w:r>
      <w:r w:rsidRPr="007E2678">
        <w:rPr>
          <w:rFonts w:eastAsia="CIDFont+F3"/>
          <w:lang w:eastAsia="lv-LV"/>
        </w:rPr>
        <w:t>līdz dzīvojamai un publiskajai apbūvei</w:t>
      </w:r>
      <w:r w:rsidRPr="007E2678">
        <w:t> </w:t>
      </w:r>
      <w:r w:rsidRPr="007E2678">
        <w:rPr>
          <w:rFonts w:eastAsia="CIDFont+F3"/>
          <w:lang w:eastAsia="lv-LV"/>
        </w:rPr>
        <w:t xml:space="preserve"> –“</w:t>
      </w:r>
      <w:r w:rsidRPr="007E2678">
        <w:rPr>
          <w:i/>
          <w:iCs/>
        </w:rPr>
        <w:t>attālums no tuvākās plānotās vēja elektrostacijas un vēja parka robežas līdz dzīvojamām un publiskām ēkām ir vismaz 800 m “</w:t>
      </w:r>
      <w:r w:rsidRPr="007E2678">
        <w:rPr>
          <w:rFonts w:eastAsia="CIDFont+F3"/>
          <w:lang w:eastAsia="lv-LV"/>
        </w:rPr>
        <w:t xml:space="preserve">. Ievērojot minēto, ar ārējo normatīvo aktu ir sašaurinātas teritorijas, kur VES ar tai nepieciešamo infrastruktūru būvniecība var būt iespējama. </w:t>
      </w:r>
      <w:r w:rsidRPr="007E2678">
        <w:t>Paredzētās darbības IVN ietvaros viens no vērtējamiem aspektiem ir iespējamie limitējošie vai ierobežojošie faktori, kas izriet no vietas izvēles.</w:t>
      </w:r>
    </w:p>
    <w:p w:rsidR="007E2678" w:rsidRPr="007E2678" w:rsidP="007E2678" w14:paraId="692C84DB" w14:textId="77777777">
      <w:pPr>
        <w:pStyle w:val="ListParagraph"/>
        <w:numPr>
          <w:ilvl w:val="3"/>
          <w:numId w:val="37"/>
        </w:numPr>
        <w:adjustRightInd w:val="0"/>
        <w:spacing w:before="120" w:after="120"/>
        <w:ind w:left="1134" w:hanging="992"/>
        <w:contextualSpacing w:val="0"/>
        <w:jc w:val="both"/>
      </w:pPr>
      <w:r w:rsidRPr="007E2678">
        <w:t>Vērtējot</w:t>
      </w:r>
      <w:r w:rsidRPr="007E2678">
        <w:rPr>
          <w:rFonts w:eastAsia="CIDFont+F3"/>
          <w:lang w:eastAsia="lv-LV"/>
        </w:rPr>
        <w:t xml:space="preserve"> Izpētes teritoriju un tās iespējamo piemērotību Paredzētās darbības realizācijai, secināms, ka </w:t>
      </w:r>
      <w:r w:rsidRPr="007E2678">
        <w:t>Darbības vietā neatrodas blīvi apdzīvotā vietā un/ vai tās tiešā tuvumā neatrodas publiskas/ sabiedriskas ēkas. Ziņojumā tiek norādīts, ka Izpētes teritorijā atrodas divas viensētas – “</w:t>
      </w:r>
      <w:r w:rsidRPr="007E2678">
        <w:rPr>
          <w:i/>
          <w:iCs/>
        </w:rPr>
        <w:t>Kalna Stūrīši”</w:t>
      </w:r>
      <w:r w:rsidRPr="007E2678">
        <w:t xml:space="preserve"> (zemes vienības kadastra apzīmējums 64960040035) un “</w:t>
      </w:r>
      <w:r w:rsidRPr="007E2678">
        <w:rPr>
          <w:i/>
          <w:iCs/>
        </w:rPr>
        <w:t>Rieģe</w:t>
      </w:r>
      <w:r w:rsidRPr="007E2678">
        <w:rPr>
          <w:i/>
          <w:iCs/>
        </w:rPr>
        <w:t>”</w:t>
      </w:r>
      <w:r w:rsidRPr="007E2678">
        <w:t xml:space="preserve"> (zemes vienības kadastra apzīmējums 64960040450), bet vēl 29 dzīvojamās ēkas atrodas 1 km attālumā no Izpētes teritorijas robežas (Ziņojuma 2.1.2. attēls). </w:t>
      </w:r>
    </w:p>
    <w:p w:rsidR="007E2678" w:rsidRPr="007E2678" w:rsidP="007E2678" w14:paraId="6BF1A64A" w14:textId="77777777">
      <w:pPr>
        <w:pStyle w:val="ListParagraph"/>
        <w:numPr>
          <w:ilvl w:val="3"/>
          <w:numId w:val="37"/>
        </w:numPr>
        <w:adjustRightInd w:val="0"/>
        <w:spacing w:before="120" w:after="120"/>
        <w:ind w:left="1134" w:hanging="992"/>
        <w:contextualSpacing w:val="0"/>
        <w:jc w:val="both"/>
      </w:pPr>
      <w:r w:rsidRPr="007E2678">
        <w:t xml:space="preserve">Saskaņā ar Ziņojumu zemes īpašumā </w:t>
      </w:r>
      <w:r w:rsidRPr="007E2678">
        <w:rPr>
          <w:i/>
          <w:iCs/>
        </w:rPr>
        <w:t>“</w:t>
      </w:r>
      <w:r w:rsidRPr="007E2678">
        <w:rPr>
          <w:i/>
          <w:iCs/>
        </w:rPr>
        <w:t>Rieģe</w:t>
      </w:r>
      <w:r w:rsidRPr="007E2678">
        <w:rPr>
          <w:i/>
          <w:iCs/>
        </w:rPr>
        <w:t>”</w:t>
      </w:r>
      <w:r w:rsidRPr="007E2678">
        <w:t xml:space="preserve"> (zemes vienības kadastra apzīmējums 64960040450) esošā viensēta atrodas tuvāk par 800 m no plānotajām VES A-WTG-01, A-WTG-02, B-WTG-01, B-WTG-02. Ziņojumā norādīts, ka Ierosinātāja ir vienojusies ar viensētas </w:t>
      </w:r>
      <w:r w:rsidRPr="007E2678">
        <w:rPr>
          <w:i/>
          <w:iCs/>
        </w:rPr>
        <w:t>“</w:t>
      </w:r>
      <w:r w:rsidRPr="007E2678">
        <w:rPr>
          <w:i/>
          <w:iCs/>
        </w:rPr>
        <w:t>Rieģe</w:t>
      </w:r>
      <w:r w:rsidRPr="007E2678">
        <w:rPr>
          <w:i/>
          <w:iCs/>
        </w:rPr>
        <w:t>”</w:t>
      </w:r>
      <w:r w:rsidRPr="007E2678">
        <w:t xml:space="preserve"> īpašnieku, ka dzīvojamā ēka tiks izslēgta no valsts kadastra informācijas sistēmas. No Ziņojuma arī izriet, ka papildu VES P-WTG-01 un P-WTG-02 izvietošana Izpētes teritorijā būtu iespējama tikai tad, ja Ierosinātāja vienosies ar viensētas </w:t>
      </w:r>
      <w:r w:rsidRPr="007E2678">
        <w:rPr>
          <w:i/>
          <w:iCs/>
        </w:rPr>
        <w:t>“</w:t>
      </w:r>
      <w:r w:rsidRPr="007E2678">
        <w:rPr>
          <w:i/>
          <w:iCs/>
        </w:rPr>
        <w:t>Vitkas</w:t>
      </w:r>
      <w:r w:rsidRPr="007E2678">
        <w:rPr>
          <w:i/>
          <w:iCs/>
        </w:rPr>
        <w:t>”</w:t>
      </w:r>
      <w:r w:rsidRPr="007E2678">
        <w:t xml:space="preserve"> (zemes vienības kadastra apzīmējums 64960070236) īpašnieku par esošās mājvietas turpmāku neizmantošanu dzīvojamajai vai publiskajai funkcijai. Proti, viensēta </w:t>
      </w:r>
      <w:r w:rsidRPr="007E2678">
        <w:rPr>
          <w:i/>
          <w:iCs/>
        </w:rPr>
        <w:t>“</w:t>
      </w:r>
      <w:r w:rsidRPr="007E2678">
        <w:rPr>
          <w:i/>
          <w:iCs/>
        </w:rPr>
        <w:t>Vitkas</w:t>
      </w:r>
      <w:r w:rsidRPr="007E2678">
        <w:rPr>
          <w:i/>
          <w:iCs/>
        </w:rPr>
        <w:t>”</w:t>
      </w:r>
      <w:r w:rsidRPr="007E2678">
        <w:t xml:space="preserve"> atrodas mazāk kā 800 m no VES P-WTG-02, savukārt no Ziņojuma E.2 pielikumā pieejamās informācijas konstatējams, ka norādītais attālums no minētās viensētas līdz VES P-WTG-01 ir 810 m, līdz ar to nepieciešams veikt precīzu uzmērīšanu. Izvērtējis Ziņojuma E.2 pielikumā pieejamo informāciju, Birojs konstatē, ka arī VES A-WTG-04 atrodas tikai 811 m attālumā no viensētas </w:t>
      </w:r>
      <w:r w:rsidRPr="007E2678">
        <w:rPr>
          <w:i/>
          <w:iCs/>
        </w:rPr>
        <w:t>“</w:t>
      </w:r>
      <w:r w:rsidRPr="007E2678">
        <w:rPr>
          <w:i/>
          <w:iCs/>
        </w:rPr>
        <w:t>Vitkas</w:t>
      </w:r>
      <w:r w:rsidRPr="007E2678">
        <w:rPr>
          <w:i/>
          <w:iCs/>
        </w:rPr>
        <w:t>”</w:t>
      </w:r>
      <w:r w:rsidRPr="007E2678">
        <w:t xml:space="preserve">, arī stacijas A-WTG-01 novietojuma gadījumā Ziņojumā noteiktais attālums līdz dzīvojamai mājai </w:t>
      </w:r>
      <w:r w:rsidRPr="007E2678">
        <w:rPr>
          <w:i/>
          <w:iCs/>
        </w:rPr>
        <w:t>“Kalna Stūrīši”</w:t>
      </w:r>
      <w:r w:rsidRPr="007E2678">
        <w:t xml:space="preserve"> ir 811 m, attālums no stacijas P-WTG-01 līdz dzīvojamām </w:t>
      </w:r>
      <w:r w:rsidRPr="007E2678">
        <w:t xml:space="preserve">mājām </w:t>
      </w:r>
      <w:r w:rsidRPr="007E2678">
        <w:rPr>
          <w:i/>
          <w:iCs/>
        </w:rPr>
        <w:t xml:space="preserve">“Baloži” </w:t>
      </w:r>
      <w:r w:rsidRPr="007E2678">
        <w:t>un</w:t>
      </w:r>
      <w:r w:rsidRPr="007E2678">
        <w:rPr>
          <w:i/>
          <w:iCs/>
        </w:rPr>
        <w:t xml:space="preserve"> “Podiņi”</w:t>
      </w:r>
      <w:r w:rsidRPr="007E2678">
        <w:t xml:space="preserve"> attiecīgi ir 816 m un 815 m, bet attālums no A-WTG-07 līdz mājai </w:t>
      </w:r>
      <w:r w:rsidRPr="007E2678">
        <w:rPr>
          <w:i/>
          <w:iCs/>
        </w:rPr>
        <w:t>“</w:t>
      </w:r>
      <w:r w:rsidRPr="007E2678">
        <w:rPr>
          <w:i/>
          <w:iCs/>
        </w:rPr>
        <w:t>Rieģe</w:t>
      </w:r>
      <w:r w:rsidRPr="007E2678">
        <w:rPr>
          <w:i/>
          <w:iCs/>
        </w:rPr>
        <w:t xml:space="preserve">” </w:t>
      </w:r>
      <w:r w:rsidRPr="007E2678">
        <w:t>– 817 m. Attiecīgi, ņemot vērā konstatētos nelielos attālumus līdz minētajām viensētām, kas tuvi Noteikumu Nr. 240 163.2. apakšpunktā noteiktajam minimālajam attālumam no tuvākās VES un vēja parka robežas līdz dzīvojamām un publiskām ēkām, lemjot par VES A-WTG-04, A-WTG-07, P-WTG-01 un P-WTG-02 būvniecību, jānodrošina precīza uzmērīšana no plānotajām VES līdz norādītajām dzīvojamās apbūves ēkām.</w:t>
      </w:r>
    </w:p>
    <w:p w:rsidR="007E2678" w:rsidRPr="007E2678" w:rsidP="007E2678" w14:paraId="308551D4"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Ņemot vērā iepriekš minēto secināms, ka VES A-WTG-01, A-WTG-02, B-WTG-01, B-WTG-02 un P-WTG-02 izbūve pieļaujama, tikai, ja par īpašumā </w:t>
      </w:r>
      <w:r w:rsidRPr="007E2678">
        <w:rPr>
          <w:rFonts w:ascii="Times New Roman" w:hAnsi="Times New Roman"/>
          <w:i/>
          <w:iCs/>
          <w:sz w:val="24"/>
          <w:szCs w:val="24"/>
          <w:lang w:val="lv-LV"/>
        </w:rPr>
        <w:t>“</w:t>
      </w:r>
      <w:r w:rsidRPr="007E2678">
        <w:rPr>
          <w:rFonts w:ascii="Times New Roman" w:hAnsi="Times New Roman"/>
          <w:i/>
          <w:iCs/>
          <w:sz w:val="24"/>
          <w:szCs w:val="24"/>
          <w:lang w:val="lv-LV"/>
        </w:rPr>
        <w:t>Rieģe</w:t>
      </w:r>
      <w:r w:rsidRPr="007E2678">
        <w:rPr>
          <w:rFonts w:ascii="Times New Roman" w:hAnsi="Times New Roman"/>
          <w:i/>
          <w:iCs/>
          <w:sz w:val="24"/>
          <w:szCs w:val="24"/>
          <w:lang w:val="lv-LV"/>
        </w:rPr>
        <w:t xml:space="preserve">” </w:t>
      </w:r>
      <w:r w:rsidRPr="007E2678">
        <w:rPr>
          <w:rFonts w:ascii="Times New Roman" w:hAnsi="Times New Roman"/>
          <w:sz w:val="24"/>
          <w:szCs w:val="24"/>
          <w:lang w:val="lv-LV"/>
        </w:rPr>
        <w:t xml:space="preserve">un </w:t>
      </w:r>
      <w:r w:rsidRPr="007E2678">
        <w:rPr>
          <w:rFonts w:ascii="Times New Roman" w:hAnsi="Times New Roman"/>
          <w:i/>
          <w:iCs/>
          <w:sz w:val="24"/>
          <w:szCs w:val="24"/>
          <w:lang w:val="lv-LV"/>
        </w:rPr>
        <w:t>“</w:t>
      </w:r>
      <w:r w:rsidRPr="007E2678">
        <w:rPr>
          <w:rFonts w:ascii="Times New Roman" w:hAnsi="Times New Roman"/>
          <w:i/>
          <w:iCs/>
          <w:sz w:val="24"/>
          <w:szCs w:val="24"/>
          <w:lang w:val="lv-LV"/>
        </w:rPr>
        <w:t>Vitkas</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reģistrētajām ēkām tiek normatīvajos aktos paredzētajā kārtībā dzēsti ieraksti kadastrā un zemesgrāmatā. Par VES A-WTG-04 un A-WTG-07 izbūves iespējām vai novietojuma pozīciju precizēšanu lemjams atbilstoši  uzmērīšanas gaitā noteiktajiem attālumiem līdz iepriekšējā punktā norādītajām dzīvojamām ēkām.</w:t>
      </w:r>
    </w:p>
    <w:p w:rsidR="007E2678" w:rsidRPr="007E2678" w:rsidP="007E2678" w14:paraId="05A1100E" w14:textId="77777777">
      <w:pPr>
        <w:widowControl/>
        <w:numPr>
          <w:ilvl w:val="3"/>
          <w:numId w:val="37"/>
        </w:numPr>
        <w:adjustRightInd w:val="0"/>
        <w:spacing w:before="120" w:after="120" w:line="240" w:lineRule="auto"/>
        <w:ind w:left="1134" w:hanging="992"/>
        <w:jc w:val="both"/>
        <w:rPr>
          <w:rStyle w:val="CommentReference"/>
          <w:rFonts w:ascii="Times New Roman" w:hAnsi="Times New Roman"/>
          <w:sz w:val="24"/>
          <w:szCs w:val="24"/>
          <w:lang w:val="lv-LV"/>
        </w:rPr>
      </w:pPr>
      <w:r w:rsidRPr="007E2678">
        <w:rPr>
          <w:rFonts w:ascii="Times New Roman" w:hAnsi="Times New Roman"/>
          <w:sz w:val="24"/>
          <w:szCs w:val="24"/>
          <w:lang w:val="lv-LV"/>
        </w:rPr>
        <w:t>Birojam, izsverot Novērtējuma likuma 14.</w:t>
      </w:r>
      <w:r w:rsidRPr="007E2678">
        <w:rPr>
          <w:rFonts w:ascii="Times New Roman" w:hAnsi="Times New Roman"/>
          <w:sz w:val="24"/>
          <w:szCs w:val="24"/>
          <w:vertAlign w:val="superscript"/>
          <w:lang w:val="lv-LV"/>
        </w:rPr>
        <w:t>1</w:t>
      </w:r>
      <w:r w:rsidRPr="007E2678">
        <w:rPr>
          <w:rFonts w:ascii="Times New Roman" w:hAnsi="Times New Roman"/>
          <w:sz w:val="24"/>
          <w:szCs w:val="24"/>
          <w:lang w:val="lv-LV"/>
        </w:rPr>
        <w:t xml:space="preserve"> panta piektajā daļā noteikto, nav pamata secināt, ka IVN turpināšanai un pabeigšanai ir šķēršļi, jo nav saskatāms, ka Paredzētā darbība būtu pilnībā aizliegta ar normatīviem aktiem.</w:t>
      </w:r>
      <w:r w:rsidRPr="007E2678">
        <w:rPr>
          <w:rFonts w:ascii="Times New Roman" w:eastAsia="Times New Roman" w:hAnsi="Times New Roman"/>
          <w:sz w:val="24"/>
          <w:szCs w:val="24"/>
          <w:lang w:val="lv-LV"/>
        </w:rPr>
        <w:t xml:space="preserve"> </w:t>
      </w:r>
    </w:p>
    <w:p w:rsidR="007E2678" w:rsidRPr="007E2678" w:rsidP="007E2678" w14:paraId="0EF19AFE"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eastAsia="Times New Roman" w:hAnsi="Times New Roman"/>
          <w:sz w:val="24"/>
          <w:szCs w:val="24"/>
          <w:lang w:val="lv-LV"/>
        </w:rPr>
        <w:t>P</w:t>
      </w:r>
      <w:r w:rsidRPr="007E2678">
        <w:rPr>
          <w:rFonts w:ascii="Times New Roman" w:eastAsia="CIDFont+F3" w:hAnsi="Times New Roman"/>
          <w:sz w:val="24"/>
          <w:szCs w:val="24"/>
          <w:lang w:val="lv-LV" w:eastAsia="lv-LV"/>
        </w:rPr>
        <w:t xml:space="preserve">aredzot VES izvietojumu atbilstoši Ziņojumā vērtētajam, uz šī atzinuma sagatavošanas brīdi pilnā apmērā tiek nodrošināta Paredzētās darbības atbilstība Noteikumu Nr. 240 163.2. punkta nosacījumam attiecībā uz VES A- WTG- 03, A-WTG-04, A-WTG-06, A-WTG-07, A-WTG-08, A-WTG-09 – A alternatīvas gadījumā un VES B-WTG-03, B-WTG-04, B-WTG-06, B-WTG-07, B-WTG-08 un B-WTG-09 – B alternatīvas gadījumā, kā arī attiecībā uz papildu vērtēto VES </w:t>
      </w:r>
      <w:bookmarkStart w:id="10" w:name="_Hlk134008979"/>
      <w:r w:rsidRPr="007E2678">
        <w:rPr>
          <w:rFonts w:ascii="Times New Roman" w:hAnsi="Times New Roman"/>
          <w:sz w:val="24"/>
          <w:szCs w:val="24"/>
          <w:lang w:val="lv-LV"/>
        </w:rPr>
        <w:t xml:space="preserve">P-WTG-01. </w:t>
      </w:r>
      <w:r w:rsidRPr="007E2678">
        <w:rPr>
          <w:rFonts w:ascii="Times New Roman" w:hAnsi="Times New Roman"/>
          <w:sz w:val="24"/>
          <w:szCs w:val="24"/>
          <w:lang w:val="lv-LV" w:eastAsia="lv-LV"/>
        </w:rPr>
        <w:t>Saskaņā ar Izstrādātājas iesniegumu</w:t>
      </w:r>
      <w:r>
        <w:rPr>
          <w:rStyle w:val="FootnoteReference"/>
          <w:rFonts w:ascii="Times New Roman" w:hAnsi="Times New Roman"/>
          <w:sz w:val="24"/>
          <w:szCs w:val="24"/>
          <w:lang w:val="lv-LV" w:eastAsia="lv-LV"/>
        </w:rPr>
        <w:footnoteReference w:id="24"/>
      </w:r>
      <w:r w:rsidRPr="007E2678">
        <w:rPr>
          <w:rFonts w:ascii="Times New Roman" w:hAnsi="Times New Roman"/>
          <w:sz w:val="24"/>
          <w:szCs w:val="24"/>
          <w:lang w:val="lv-LV" w:eastAsia="lv-LV"/>
        </w:rPr>
        <w:t>, Ierosinātāja ir atteikusies no VES A-WTG-05 un B-WTG-05 izbūves.</w:t>
      </w:r>
      <w:bookmarkEnd w:id="10"/>
    </w:p>
    <w:p w:rsidR="007E2678" w:rsidRPr="007E2678" w:rsidP="007E2678" w14:paraId="65D3B4B3"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Noteikumu Nr. 240 7.5. nodaļa “</w:t>
      </w:r>
      <w:r w:rsidRPr="007E2678">
        <w:rPr>
          <w:rFonts w:ascii="Times New Roman" w:hAnsi="Times New Roman"/>
          <w:i/>
          <w:iCs/>
          <w:sz w:val="24"/>
          <w:szCs w:val="24"/>
          <w:lang w:val="lv-LV"/>
        </w:rPr>
        <w:t>Apbūves atbilstība zemes vienības robežām</w:t>
      </w:r>
      <w:r w:rsidRPr="007E2678">
        <w:rPr>
          <w:rFonts w:ascii="Times New Roman" w:hAnsi="Times New Roman"/>
          <w:sz w:val="24"/>
          <w:szCs w:val="24"/>
          <w:lang w:val="lv-LV"/>
        </w:rPr>
        <w:t>” 133.</w:t>
      </w:r>
      <w:r w:rsidRPr="007E2678">
        <w:rPr>
          <w:rFonts w:ascii="Times New Roman" w:hAnsi="Times New Roman"/>
          <w:sz w:val="24"/>
          <w:szCs w:val="24"/>
          <w:vertAlign w:val="superscript"/>
          <w:lang w:val="lv-LV"/>
        </w:rPr>
        <w:t>1</w:t>
      </w:r>
      <w:r w:rsidRPr="007E2678">
        <w:rPr>
          <w:rFonts w:ascii="Times New Roman" w:hAnsi="Times New Roman"/>
          <w:sz w:val="24"/>
          <w:szCs w:val="24"/>
          <w:lang w:val="lv-LV"/>
        </w:rPr>
        <w:t xml:space="preserve"> punkts nosaka, - ja būve iecerēta kā pārkare, būves īpašniekam </w:t>
      </w:r>
      <w:r w:rsidRPr="007E2678">
        <w:rPr>
          <w:rFonts w:ascii="Times New Roman" w:hAnsi="Times New Roman"/>
          <w:sz w:val="24"/>
          <w:szCs w:val="24"/>
          <w:shd w:val="clear" w:color="auto" w:fill="FFFFFF"/>
          <w:lang w:val="lv-LV"/>
        </w:rPr>
        <w:t>jāsaņem visu to zemes īpašnieku rakstveida saskaņojums, uz kuru īpašumiem vai virs kuru īpašumiem būvi iecerēts izvietot. Lai gan Ziņojumā nav identificēta plānoto VES spārnu pārkare blakus esošos īpašumos, tomēr šāds Paredzētās darbības iespējams ierobežojums netieši konstatējams, vērtējot Ziņojuma 3.1.1. -3.1.3. attēlos attēloto plānoto VES būvniecības vietu.</w:t>
      </w:r>
    </w:p>
    <w:p w:rsidR="007E2678" w:rsidRPr="007E2678" w:rsidP="007E2678" w14:paraId="05C81A3C"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Birojs vērš uzmanību, ka Noteikumu Nr. 240 163</w:t>
      </w:r>
      <w:r w:rsidRPr="007E2678">
        <w:rPr>
          <w:rFonts w:ascii="Times New Roman" w:hAnsi="Times New Roman"/>
          <w:sz w:val="24"/>
          <w:szCs w:val="24"/>
          <w:vertAlign w:val="superscript"/>
          <w:lang w:val="lv-LV"/>
        </w:rPr>
        <w:t>1</w:t>
      </w:r>
      <w:r w:rsidRPr="007E2678">
        <w:rPr>
          <w:rFonts w:ascii="Times New Roman" w:hAnsi="Times New Roman"/>
          <w:sz w:val="24"/>
          <w:szCs w:val="24"/>
          <w:lang w:val="lv-LV"/>
        </w:rPr>
        <w:t>. punkts noteic, ka  arī gadījumos, ja esošo VES un vēja parku tuvumā tiek plānota jauna dzīvojamā vai publiskā apbūve, ievērojams vismaz noteiktais 800 m ierobežojums attiecībā uz minimālo attālumu. Ņemot vērā minēto, ja tiks īstenota Paredzētā darbība, 800 m attālumā no plānotajām VES būs aprobežota jaunas dzīvojamās vai publiskā apbūves plānošana. Būtiska interešu sadursme un iespējamas konfliktsituācijas saistībā ar Noteikumu Nr. 240 163</w:t>
      </w:r>
      <w:r w:rsidRPr="007E2678">
        <w:rPr>
          <w:rFonts w:ascii="Times New Roman" w:hAnsi="Times New Roman"/>
          <w:sz w:val="24"/>
          <w:szCs w:val="24"/>
          <w:vertAlign w:val="superscript"/>
          <w:lang w:val="lv-LV"/>
        </w:rPr>
        <w:t>1</w:t>
      </w:r>
      <w:r w:rsidRPr="007E2678">
        <w:rPr>
          <w:rFonts w:ascii="Times New Roman" w:hAnsi="Times New Roman"/>
          <w:sz w:val="24"/>
          <w:szCs w:val="24"/>
          <w:lang w:val="lv-LV"/>
        </w:rPr>
        <w:t>. punkta nosacījumu attiecībā uz jaunas dzīvojamās vai publiskā apbūves plānošanu IVN gaitā nav identificētas.</w:t>
      </w:r>
    </w:p>
    <w:p w:rsidR="007E2678" w:rsidRPr="007E2678" w:rsidP="007E2678" w14:paraId="68A33627"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Noteikumu Nr. 240 163.3. punkts noteic, - </w:t>
      </w:r>
      <w:r w:rsidRPr="007E2678">
        <w:rPr>
          <w:rFonts w:ascii="Times New Roman" w:hAnsi="Times New Roman"/>
          <w:i/>
          <w:iCs/>
          <w:sz w:val="24"/>
          <w:szCs w:val="24"/>
          <w:lang w:val="lv-LV"/>
        </w:rPr>
        <w:t>“</w:t>
      </w:r>
      <w:r w:rsidRPr="007E2678">
        <w:rPr>
          <w:rFonts w:ascii="Times New Roman" w:hAnsi="Times New Roman"/>
          <w:i/>
          <w:iCs/>
          <w:sz w:val="24"/>
          <w:szCs w:val="24"/>
          <w:shd w:val="clear" w:color="auto" w:fill="FFFFFF"/>
          <w:lang w:val="lv-LV"/>
        </w:rPr>
        <w:t xml:space="preserve">lai aizsargātu putnu sugas vai dabas vērtības no vēja elektrostaciju un vēja parku ietekmes, nosacījumus un minimālo pieļaujamo attālumu vēja elektrostaciju izvietošanai nosaka atbilstoši </w:t>
      </w:r>
      <w:r w:rsidRPr="007E2678">
        <w:rPr>
          <w:rFonts w:ascii="Times New Roman" w:hAnsi="Times New Roman"/>
          <w:i/>
          <w:iCs/>
          <w:sz w:val="24"/>
          <w:szCs w:val="24"/>
          <w:lang w:val="lv-LV"/>
        </w:rPr>
        <w:t>ietekmes uz vidi novērtējumam.</w:t>
      </w:r>
      <w:r w:rsidRPr="007E2678">
        <w:rPr>
          <w:rFonts w:ascii="Times New Roman" w:eastAsia="CIDFont+F3" w:hAnsi="Times New Roman"/>
          <w:i/>
          <w:iCs/>
          <w:sz w:val="24"/>
          <w:szCs w:val="24"/>
          <w:lang w:val="lv-LV" w:eastAsia="lv-LV"/>
        </w:rPr>
        <w:t>”</w:t>
      </w:r>
      <w:r w:rsidRPr="007E2678">
        <w:rPr>
          <w:rFonts w:ascii="Times New Roman" w:hAnsi="Times New Roman"/>
          <w:sz w:val="24"/>
          <w:szCs w:val="24"/>
          <w:lang w:val="lv-LV"/>
        </w:rPr>
        <w:t>.</w:t>
      </w:r>
      <w:r w:rsidRPr="007E2678">
        <w:rPr>
          <w:rFonts w:ascii="Times New Roman" w:eastAsia="CIDFont+F3" w:hAnsi="Times New Roman"/>
          <w:sz w:val="24"/>
          <w:szCs w:val="24"/>
          <w:lang w:val="lv-LV" w:eastAsia="lv-LV"/>
        </w:rPr>
        <w:t xml:space="preserve"> V</w:t>
      </w:r>
      <w:r w:rsidRPr="007E2678">
        <w:rPr>
          <w:rFonts w:ascii="Times New Roman" w:hAnsi="Times New Roman"/>
          <w:sz w:val="24"/>
          <w:szCs w:val="24"/>
          <w:lang w:val="lv-LV"/>
        </w:rPr>
        <w:t>ērtējumu par Paredzētās darbības iespējamo ietekmi uz putnu sugām un dabas vērtībām snieguši sertificēti dabas eksperti</w:t>
      </w:r>
      <w:r>
        <w:rPr>
          <w:rStyle w:val="FootnoteReference"/>
          <w:rFonts w:ascii="Times New Roman" w:hAnsi="Times New Roman"/>
          <w:sz w:val="24"/>
          <w:szCs w:val="24"/>
          <w:lang w:val="lv-LV" w:eastAsia="lv-LV"/>
        </w:rPr>
        <w:footnoteReference w:id="25"/>
      </w:r>
      <w:r w:rsidRPr="007E2678">
        <w:rPr>
          <w:rFonts w:ascii="Times New Roman" w:hAnsi="Times New Roman"/>
          <w:sz w:val="24"/>
          <w:szCs w:val="24"/>
          <w:lang w:val="lv-LV"/>
        </w:rPr>
        <w:t>.</w:t>
      </w:r>
      <w:r w:rsidRPr="007E2678">
        <w:rPr>
          <w:rFonts w:ascii="Times New Roman" w:eastAsia="CIDFont+F3" w:hAnsi="Times New Roman"/>
          <w:sz w:val="24"/>
          <w:szCs w:val="24"/>
          <w:lang w:val="lv-LV" w:eastAsia="lv-LV"/>
        </w:rPr>
        <w:t xml:space="preserve"> </w:t>
      </w:r>
      <w:r w:rsidRPr="007E2678">
        <w:rPr>
          <w:rFonts w:ascii="Times New Roman" w:hAnsi="Times New Roman"/>
          <w:sz w:val="24"/>
          <w:szCs w:val="24"/>
          <w:lang w:val="lv-LV"/>
        </w:rPr>
        <w:t xml:space="preserve">Detalizētāks Paredzētās darbības ietekmes </w:t>
      </w:r>
      <w:r w:rsidRPr="007E2678">
        <w:rPr>
          <w:rFonts w:ascii="Times New Roman" w:hAnsi="Times New Roman"/>
          <w:sz w:val="24"/>
          <w:szCs w:val="24"/>
          <w:lang w:val="lv-LV"/>
        </w:rPr>
        <w:t>izvērtējums</w:t>
      </w:r>
      <w:r w:rsidRPr="007E2678">
        <w:rPr>
          <w:rFonts w:ascii="Times New Roman" w:hAnsi="Times New Roman"/>
          <w:sz w:val="24"/>
          <w:szCs w:val="24"/>
          <w:lang w:val="lv-LV"/>
        </w:rPr>
        <w:t xml:space="preserve"> uz bioloģisko daudzveidību, tostarp </w:t>
      </w:r>
      <w:r w:rsidRPr="00F4487B">
        <w:rPr>
          <w:rFonts w:ascii="Times New Roman" w:hAnsi="Times New Roman"/>
          <w:sz w:val="24"/>
          <w:szCs w:val="24"/>
          <w:lang w:val="lv-LV"/>
        </w:rPr>
        <w:t>aizsargājamām putnu sugām un citām dabas vērtībām</w:t>
      </w:r>
      <w:r w:rsidRPr="00F4487B">
        <w:rPr>
          <w:rFonts w:ascii="Times New Roman" w:eastAsia="CIDFont+F3" w:hAnsi="Times New Roman"/>
          <w:sz w:val="24"/>
          <w:szCs w:val="24"/>
          <w:lang w:val="lv-LV" w:eastAsia="lv-LV"/>
        </w:rPr>
        <w:t>, kā arī</w:t>
      </w:r>
      <w:r w:rsidRPr="00F4487B">
        <w:rPr>
          <w:rFonts w:ascii="Times New Roman" w:hAnsi="Times New Roman"/>
          <w:sz w:val="24"/>
          <w:szCs w:val="24"/>
          <w:lang w:val="lv-LV"/>
        </w:rPr>
        <w:t xml:space="preserve"> nosacījumi Paredzētās darbības risinājumiem sniegti šī atzinuma 6.11.8. punktā.</w:t>
      </w:r>
    </w:p>
    <w:p w:rsidR="007E2678" w:rsidRPr="007E2678" w:rsidP="007E2678" w14:paraId="58616583"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Noteikumu Nr. 240 163.4. punkts noteic, ka</w:t>
      </w:r>
      <w:r w:rsidRPr="007E2678">
        <w:rPr>
          <w:rFonts w:ascii="Times New Roman" w:hAnsi="Times New Roman"/>
          <w:sz w:val="24"/>
          <w:szCs w:val="24"/>
          <w:shd w:val="clear" w:color="auto" w:fill="FFFFFF"/>
          <w:lang w:val="lv-LV"/>
        </w:rPr>
        <w:t xml:space="preserve"> valsts aizsargājamo kultūras pieminekļu vizuālās uztveramības zonā izvērtē VES un vēja parku ietekmi uz ainavu, ņemot vērā konkrēto situāciju un kultūras pieminekļa specifiku</w:t>
      </w:r>
      <w:r w:rsidRPr="007E2678">
        <w:rPr>
          <w:rFonts w:ascii="Times New Roman" w:hAnsi="Times New Roman"/>
          <w:sz w:val="24"/>
          <w:szCs w:val="24"/>
          <w:lang w:val="lv-LV" w:eastAsia="lv-LV"/>
        </w:rPr>
        <w:t xml:space="preserve">. </w:t>
      </w:r>
      <w:r w:rsidRPr="007E2678">
        <w:rPr>
          <w:rFonts w:ascii="Times New Roman" w:hAnsi="Times New Roman"/>
          <w:sz w:val="24"/>
          <w:szCs w:val="24"/>
          <w:lang w:val="lv-LV"/>
        </w:rPr>
        <w:t xml:space="preserve">Vērtējumu par Paredzēto darbību un tās ietekmi šajā aspektā sniegts Ziņojuma 4.8. un 4.9. nodaļā. Izvērtējis Ziņojumā sniegto vērtējumu un NKMP viedokli, Birojs secina, ka Paredzētās darbības risinājumi nodrošina atbilstību Noteikumu Nr. 240 </w:t>
      </w:r>
      <w:r w:rsidRPr="00F4487B">
        <w:rPr>
          <w:rFonts w:ascii="Times New Roman" w:hAnsi="Times New Roman"/>
          <w:sz w:val="24"/>
          <w:szCs w:val="24"/>
          <w:lang w:val="lv-LV"/>
        </w:rPr>
        <w:t xml:space="preserve">163.4. punkta nosacījumam. Vienlaikus detalizētāks ietekmes </w:t>
      </w:r>
      <w:r w:rsidRPr="00F4487B">
        <w:rPr>
          <w:rFonts w:ascii="Times New Roman" w:hAnsi="Times New Roman"/>
          <w:sz w:val="24"/>
          <w:szCs w:val="24"/>
          <w:lang w:val="lv-LV"/>
        </w:rPr>
        <w:t>izvērtējums</w:t>
      </w:r>
      <w:r w:rsidRPr="00F4487B">
        <w:rPr>
          <w:rFonts w:ascii="Times New Roman" w:hAnsi="Times New Roman"/>
          <w:sz w:val="24"/>
          <w:szCs w:val="24"/>
          <w:lang w:val="lv-LV"/>
        </w:rPr>
        <w:t xml:space="preserve"> </w:t>
      </w:r>
      <w:r w:rsidRPr="00F4487B">
        <w:rPr>
          <w:rFonts w:ascii="Times New Roman" w:eastAsia="CIDFont+F3" w:hAnsi="Times New Roman"/>
          <w:sz w:val="24"/>
          <w:szCs w:val="24"/>
          <w:lang w:val="lv-LV" w:eastAsia="lv-LV"/>
        </w:rPr>
        <w:t>uz ainavu un kultūras mantojumu</w:t>
      </w:r>
      <w:r w:rsidRPr="00F4487B">
        <w:rPr>
          <w:rFonts w:ascii="Times New Roman" w:hAnsi="Times New Roman"/>
          <w:sz w:val="24"/>
          <w:szCs w:val="24"/>
          <w:shd w:val="clear" w:color="auto" w:fill="FFFFFF"/>
          <w:lang w:val="lv-LV"/>
        </w:rPr>
        <w:t xml:space="preserve"> un nosacījumi </w:t>
      </w:r>
      <w:r w:rsidRPr="00F4487B">
        <w:rPr>
          <w:rFonts w:ascii="Times New Roman" w:hAnsi="Times New Roman"/>
          <w:sz w:val="24"/>
          <w:szCs w:val="24"/>
          <w:lang w:val="lv-LV"/>
        </w:rPr>
        <w:t>Paredzētās darbības risinājumiem sniegti šī atzinuma 6.11.3. punktā.</w:t>
      </w:r>
    </w:p>
    <w:p w:rsidR="007E2678" w:rsidRPr="007E2678" w:rsidP="007E2678" w14:paraId="2B802949"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eastAsia="CIDFont+F3" w:hAnsi="Times New Roman"/>
          <w:sz w:val="24"/>
          <w:szCs w:val="24"/>
          <w:lang w:val="lv-LV" w:eastAsia="lv-LV"/>
        </w:rPr>
        <w:t xml:space="preserve">Ziņojumā iekļauts Paredzētās darbības atbilstības novērtējums Teritorijas plānojumam (Ziņojuma 2.2. nodaļa). No Ziņojuma izriet, ka VES paredzēts izvietot </w:t>
      </w:r>
      <w:r w:rsidRPr="007E2678">
        <w:rPr>
          <w:rFonts w:ascii="Times New Roman" w:hAnsi="Times New Roman"/>
          <w:i/>
          <w:iCs/>
          <w:sz w:val="24"/>
          <w:szCs w:val="24"/>
          <w:lang w:val="lv-LV"/>
        </w:rPr>
        <w:t xml:space="preserve">Lauku zemes </w:t>
      </w:r>
      <w:r w:rsidRPr="007E2678">
        <w:rPr>
          <w:rFonts w:ascii="Times New Roman" w:hAnsi="Times New Roman"/>
          <w:sz w:val="24"/>
          <w:szCs w:val="24"/>
          <w:lang w:val="lv-LV"/>
        </w:rPr>
        <w:t>(</w:t>
      </w:r>
      <w:r w:rsidRPr="007E2678">
        <w:rPr>
          <w:rFonts w:ascii="Times New Roman" w:hAnsi="Times New Roman"/>
          <w:i/>
          <w:iCs/>
          <w:sz w:val="24"/>
          <w:szCs w:val="24"/>
          <w:lang w:val="lv-LV"/>
        </w:rPr>
        <w:t>L)</w:t>
      </w:r>
      <w:r w:rsidRPr="007E2678">
        <w:rPr>
          <w:rFonts w:ascii="Times New Roman" w:hAnsi="Times New Roman"/>
          <w:sz w:val="24"/>
          <w:szCs w:val="24"/>
          <w:lang w:val="lv-LV"/>
        </w:rPr>
        <w:t>, teritorijās</w:t>
      </w:r>
      <w:r w:rsidRPr="007E2678">
        <w:rPr>
          <w:rFonts w:ascii="Times New Roman" w:hAnsi="Times New Roman"/>
          <w:i/>
          <w:iCs/>
          <w:sz w:val="24"/>
          <w:szCs w:val="24"/>
          <w:lang w:val="lv-LV"/>
        </w:rPr>
        <w:t xml:space="preserve"> </w:t>
      </w:r>
      <w:r w:rsidRPr="007E2678">
        <w:rPr>
          <w:rFonts w:ascii="Times New Roman" w:hAnsi="Times New Roman"/>
          <w:sz w:val="24"/>
          <w:szCs w:val="24"/>
          <w:lang w:val="lv-LV"/>
        </w:rPr>
        <w:t>kur VES izbūve ir atļauta.</w:t>
      </w:r>
      <w:r w:rsidRPr="007E2678">
        <w:rPr>
          <w:rFonts w:ascii="Times New Roman" w:eastAsia="CIDFont+F3" w:hAnsi="Times New Roman"/>
          <w:sz w:val="24"/>
          <w:szCs w:val="24"/>
          <w:lang w:val="lv-LV" w:eastAsia="lv-LV"/>
        </w:rPr>
        <w:t xml:space="preserve"> </w:t>
      </w:r>
      <w:r w:rsidRPr="007E2678">
        <w:rPr>
          <w:rFonts w:ascii="Times New Roman" w:hAnsi="Times New Roman"/>
          <w:sz w:val="24"/>
          <w:szCs w:val="24"/>
          <w:lang w:val="lv-LV"/>
        </w:rPr>
        <w:t xml:space="preserve">Teritorijas plānojuma TIAN </w:t>
      </w:r>
      <w:r w:rsidRPr="007E2678">
        <w:rPr>
          <w:rFonts w:ascii="Times New Roman" w:eastAsia="CIDFont+F3" w:hAnsi="Times New Roman"/>
          <w:sz w:val="24"/>
          <w:szCs w:val="24"/>
          <w:lang w:val="lv-LV" w:eastAsia="lv-LV"/>
        </w:rPr>
        <w:t xml:space="preserve">303. punkts noteic, ka VES, </w:t>
      </w:r>
      <w:r w:rsidRPr="007E2678">
        <w:rPr>
          <w:rFonts w:ascii="Times New Roman" w:hAnsi="Times New Roman"/>
          <w:sz w:val="24"/>
          <w:szCs w:val="24"/>
          <w:lang w:val="lv-LV"/>
        </w:rPr>
        <w:t>ar maksimālo jaudu vairāk kā 20 </w:t>
      </w:r>
      <w:r w:rsidRPr="007E2678">
        <w:rPr>
          <w:rFonts w:ascii="Times New Roman" w:hAnsi="Times New Roman"/>
          <w:sz w:val="24"/>
          <w:szCs w:val="24"/>
          <w:lang w:val="lv-LV"/>
        </w:rPr>
        <w:t>kW</w:t>
      </w:r>
      <w:r w:rsidRPr="007E2678">
        <w:rPr>
          <w:rFonts w:ascii="Times New Roman" w:hAnsi="Times New Roman"/>
          <w:sz w:val="24"/>
          <w:szCs w:val="24"/>
          <w:lang w:val="lv-LV"/>
        </w:rPr>
        <w:t xml:space="preserve">, plānošana un būvniecība atļauta tikai teritorijas plānojuma grafiskās daļas noteiktajās vietās </w:t>
      </w:r>
      <w:r w:rsidRPr="007E2678">
        <w:rPr>
          <w:rFonts w:ascii="Times New Roman" w:hAnsi="Times New Roman"/>
          <w:i/>
          <w:iCs/>
          <w:sz w:val="24"/>
          <w:szCs w:val="24"/>
          <w:lang w:val="lv-LV"/>
        </w:rPr>
        <w:t>Lauku zemēs (L)</w:t>
      </w:r>
      <w:r w:rsidRPr="007E2678">
        <w:rPr>
          <w:rFonts w:ascii="Times New Roman" w:hAnsi="Times New Roman"/>
          <w:sz w:val="24"/>
          <w:szCs w:val="24"/>
          <w:lang w:val="lv-LV"/>
        </w:rPr>
        <w:t xml:space="preserve"> ar indeksiem </w:t>
      </w:r>
      <w:r w:rsidRPr="007E2678">
        <w:rPr>
          <w:rFonts w:ascii="Times New Roman" w:hAnsi="Times New Roman"/>
          <w:i/>
          <w:iCs/>
          <w:sz w:val="24"/>
          <w:szCs w:val="24"/>
          <w:lang w:val="lv-LV"/>
        </w:rPr>
        <w:t>LR-5</w:t>
      </w:r>
      <w:r w:rsidRPr="007E2678">
        <w:rPr>
          <w:rFonts w:ascii="Times New Roman" w:hAnsi="Times New Roman"/>
          <w:sz w:val="24"/>
          <w:szCs w:val="24"/>
          <w:lang w:val="lv-LV"/>
        </w:rPr>
        <w:t xml:space="preserve"> un </w:t>
      </w:r>
      <w:r w:rsidRPr="007E2678">
        <w:rPr>
          <w:rFonts w:ascii="Times New Roman" w:hAnsi="Times New Roman"/>
          <w:i/>
          <w:iCs/>
          <w:sz w:val="24"/>
          <w:szCs w:val="24"/>
          <w:lang w:val="lv-LV"/>
        </w:rPr>
        <w:t>LR-9</w:t>
      </w:r>
      <w:r w:rsidRPr="007E2678">
        <w:rPr>
          <w:rFonts w:ascii="Times New Roman" w:hAnsi="Times New Roman"/>
          <w:sz w:val="24"/>
          <w:szCs w:val="24"/>
          <w:lang w:val="lv-LV"/>
        </w:rPr>
        <w:t xml:space="preserve">, </w:t>
      </w:r>
      <w:r w:rsidRPr="007E2678">
        <w:rPr>
          <w:rFonts w:ascii="Times New Roman" w:eastAsia="CIDFont+F3" w:hAnsi="Times New Roman"/>
          <w:sz w:val="24"/>
          <w:szCs w:val="24"/>
          <w:lang w:val="lv-LV" w:eastAsia="lv-LV"/>
        </w:rPr>
        <w:t xml:space="preserve">ievērojot Noteikumos Nr. 240 un citos normatīvajos aktos noteiktos nosacījumus un ievērojot virkni papildus prasību, kas norādītas TIAN 304. punkta apakšpunktos. </w:t>
      </w:r>
      <w:r w:rsidRPr="007E2678">
        <w:rPr>
          <w:rFonts w:ascii="Times New Roman" w:hAnsi="Times New Roman"/>
          <w:sz w:val="24"/>
          <w:szCs w:val="24"/>
          <w:lang w:val="lv-LV"/>
        </w:rPr>
        <w:t>Saskaņā ar TIAN 480.3. punktu, plānojot VES ar maksimālo jaudu vairāk kā 20 </w:t>
      </w:r>
      <w:r w:rsidRPr="007E2678">
        <w:rPr>
          <w:rFonts w:ascii="Times New Roman" w:hAnsi="Times New Roman"/>
          <w:sz w:val="24"/>
          <w:szCs w:val="24"/>
          <w:lang w:val="lv-LV"/>
        </w:rPr>
        <w:t>kW</w:t>
      </w:r>
      <w:r w:rsidRPr="007E2678">
        <w:rPr>
          <w:rFonts w:ascii="Times New Roman" w:hAnsi="Times New Roman"/>
          <w:sz w:val="24"/>
          <w:szCs w:val="24"/>
          <w:lang w:val="lv-LV"/>
        </w:rPr>
        <w:t xml:space="preserve"> ar </w:t>
      </w:r>
      <w:r w:rsidRPr="007E2678">
        <w:rPr>
          <w:rFonts w:ascii="Times New Roman" w:hAnsi="Times New Roman"/>
          <w:i/>
          <w:iCs/>
          <w:sz w:val="24"/>
          <w:szCs w:val="24"/>
          <w:lang w:val="lv-LV"/>
        </w:rPr>
        <w:t>LR–9</w:t>
      </w:r>
      <w:r w:rsidRPr="007E2678">
        <w:rPr>
          <w:rFonts w:ascii="Times New Roman" w:hAnsi="Times New Roman"/>
          <w:sz w:val="24"/>
          <w:szCs w:val="24"/>
          <w:lang w:val="lv-LV"/>
        </w:rPr>
        <w:t xml:space="preserve"> apzīmētajās teritorijās, ir jāņem vērā, ka pirms būvprojektu izstrādes konkrētām zemes vienībām un visai norādītajai teritorijai kopumā ir jāizstrādā </w:t>
      </w:r>
      <w:r w:rsidRPr="007E2678">
        <w:rPr>
          <w:rFonts w:ascii="Times New Roman" w:hAnsi="Times New Roman"/>
          <w:sz w:val="24"/>
          <w:szCs w:val="24"/>
          <w:lang w:val="lv-LV"/>
        </w:rPr>
        <w:t>lokālplānojums</w:t>
      </w:r>
      <w:r w:rsidRPr="007E2678">
        <w:rPr>
          <w:rFonts w:ascii="Times New Roman" w:hAnsi="Times New Roman"/>
          <w:sz w:val="24"/>
          <w:szCs w:val="24"/>
          <w:lang w:val="lv-LV"/>
        </w:rPr>
        <w:t xml:space="preserve"> vai detālplānojums. No </w:t>
      </w:r>
      <w:r w:rsidRPr="007E2678">
        <w:rPr>
          <w:rFonts w:ascii="Times New Roman" w:eastAsia="CIDFont+F3" w:hAnsi="Times New Roman"/>
          <w:sz w:val="24"/>
          <w:szCs w:val="24"/>
          <w:lang w:val="lv-LV" w:eastAsia="lv-LV"/>
        </w:rPr>
        <w:t xml:space="preserve">Ziņojuma 2.2. nodaļā norādītā izriet, ka </w:t>
      </w:r>
      <w:r w:rsidRPr="007E2678">
        <w:rPr>
          <w:rFonts w:ascii="Times New Roman" w:hAnsi="Times New Roman"/>
          <w:sz w:val="24"/>
          <w:szCs w:val="24"/>
          <w:lang w:val="lv-LV"/>
        </w:rPr>
        <w:t xml:space="preserve">Izpētes teritorijā iekļautajām </w:t>
      </w:r>
      <w:r w:rsidRPr="007E2678">
        <w:rPr>
          <w:rFonts w:ascii="Times New Roman" w:hAnsi="Times New Roman"/>
          <w:i/>
          <w:iCs/>
          <w:sz w:val="24"/>
          <w:szCs w:val="24"/>
          <w:lang w:val="lv-LV"/>
        </w:rPr>
        <w:t>Lauku zemēm (L)</w:t>
      </w:r>
      <w:r w:rsidRPr="007E2678">
        <w:rPr>
          <w:rFonts w:ascii="Times New Roman" w:hAnsi="Times New Roman"/>
          <w:sz w:val="24"/>
          <w:szCs w:val="24"/>
          <w:lang w:val="lv-LV"/>
        </w:rPr>
        <w:t xml:space="preserve"> ir piešķirts papildu indekss – </w:t>
      </w:r>
      <w:r w:rsidRPr="007E2678">
        <w:rPr>
          <w:rFonts w:ascii="Times New Roman" w:hAnsi="Times New Roman"/>
          <w:i/>
          <w:iCs/>
          <w:sz w:val="24"/>
          <w:szCs w:val="24"/>
          <w:lang w:val="lv-LV"/>
        </w:rPr>
        <w:t>LR-9</w:t>
      </w:r>
      <w:r w:rsidRPr="007E2678">
        <w:rPr>
          <w:rFonts w:ascii="Times New Roman" w:hAnsi="Times New Roman"/>
          <w:sz w:val="24"/>
          <w:szCs w:val="24"/>
          <w:lang w:val="lv-LV"/>
        </w:rPr>
        <w:t xml:space="preserve">. Attiecīgi secināms, ka šobrīd ir panākti priekšnosacījumi, lai Paredzētā darbība atbilstu Teritorijas plānojumam, bet vēl nav izpildīti visi TIAN noteiktie nosacījumi, lai plānoto VES izbūve būtu iespējama. Vienlaikus no Ziņojumā sniegtās informācijas izriet, ka, ņemot vērā TIAN 480.3. punkta nosacījumus, kā arī vēja parka plānošanas un būvniecības nosacījumu nesaisti ar augstāk stāvošajiem normatīvajiem aktiem, Dienvidkurzemes novada pašvaldība 2022. gada 29. decembrī pieņēma lēmumu par </w:t>
      </w:r>
      <w:r w:rsidRPr="007E2678">
        <w:rPr>
          <w:rFonts w:ascii="Times New Roman" w:hAnsi="Times New Roman"/>
          <w:sz w:val="24"/>
          <w:szCs w:val="24"/>
          <w:lang w:val="lv-LV"/>
        </w:rPr>
        <w:t>lokālplānojuma</w:t>
      </w:r>
      <w:r w:rsidRPr="007E2678">
        <w:rPr>
          <w:rFonts w:ascii="Times New Roman" w:hAnsi="Times New Roman"/>
          <w:sz w:val="24"/>
          <w:szCs w:val="24"/>
          <w:lang w:val="lv-LV"/>
        </w:rPr>
        <w:t xml:space="preserve"> vēja parkam “</w:t>
      </w:r>
      <w:r w:rsidRPr="007E2678">
        <w:rPr>
          <w:rFonts w:ascii="Times New Roman" w:hAnsi="Times New Roman"/>
          <w:i/>
          <w:iCs/>
          <w:sz w:val="24"/>
          <w:szCs w:val="24"/>
          <w:lang w:val="lv-LV"/>
        </w:rPr>
        <w:t>Vērgale</w:t>
      </w:r>
      <w:r w:rsidRPr="007E2678">
        <w:rPr>
          <w:rFonts w:ascii="Times New Roman" w:hAnsi="Times New Roman"/>
          <w:sz w:val="24"/>
          <w:szCs w:val="24"/>
          <w:lang w:val="lv-LV"/>
        </w:rPr>
        <w:t>”, Vērgales pagastā, Dienvidkurzemes novadā izstrādes uzsākšanu, darba uzdevuma un izstrādes vadītāja apstiprināšanu teritorijas plānojuma detalizēšanai. Birojs 2023. gadā 2. oktobrī ir izdevis Atzinums Nr. </w:t>
      </w:r>
      <w:r w:rsidRPr="007E2678">
        <w:rPr>
          <w:rFonts w:ascii="Times New Roman" w:hAnsi="Times New Roman"/>
          <w:noProof/>
          <w:sz w:val="24"/>
          <w:szCs w:val="24"/>
          <w:lang w:val="lv-LV"/>
        </w:rPr>
        <w:t>4-03/15</w:t>
      </w:r>
      <w:r w:rsidRPr="007E2678">
        <w:rPr>
          <w:rFonts w:ascii="Times New Roman" w:hAnsi="Times New Roman"/>
          <w:sz w:val="24"/>
          <w:szCs w:val="24"/>
          <w:lang w:val="lv-LV"/>
        </w:rPr>
        <w:t>/2023</w:t>
      </w:r>
      <w:r w:rsidRPr="007E2678">
        <w:rPr>
          <w:rFonts w:ascii="Times New Roman" w:eastAsia="CIDFont+F3" w:hAnsi="Times New Roman"/>
          <w:sz w:val="24"/>
          <w:szCs w:val="24"/>
          <w:lang w:val="lv-LV" w:eastAsia="lv-LV"/>
        </w:rPr>
        <w:t xml:space="preserve"> “</w:t>
      </w:r>
      <w:r w:rsidRPr="007E2678">
        <w:rPr>
          <w:rFonts w:ascii="Times New Roman" w:hAnsi="Times New Roman"/>
          <w:i/>
          <w:iCs/>
          <w:sz w:val="24"/>
          <w:szCs w:val="24"/>
          <w:lang w:val="lv-LV"/>
        </w:rPr>
        <w:t xml:space="preserve">Par </w:t>
      </w:r>
      <w:r w:rsidRPr="007E2678">
        <w:rPr>
          <w:rFonts w:ascii="Times New Roman" w:hAnsi="Times New Roman"/>
          <w:i/>
          <w:iCs/>
          <w:sz w:val="24"/>
          <w:szCs w:val="24"/>
          <w:lang w:val="lv-LV"/>
        </w:rPr>
        <w:t>lokālplānojuma</w:t>
      </w:r>
      <w:r w:rsidRPr="007E2678">
        <w:rPr>
          <w:rFonts w:ascii="Times New Roman" w:hAnsi="Times New Roman"/>
          <w:i/>
          <w:iCs/>
          <w:sz w:val="24"/>
          <w:szCs w:val="24"/>
          <w:lang w:val="lv-LV"/>
        </w:rPr>
        <w:t xml:space="preserve"> vēja parkam “Vērgale”, Vērgales pagastā, Dienvidkurzemes novadā Vides pārskatu</w:t>
      </w:r>
      <w:r w:rsidRPr="007E2678">
        <w:rPr>
          <w:rFonts w:ascii="Times New Roman" w:hAnsi="Times New Roman"/>
          <w:sz w:val="24"/>
          <w:szCs w:val="24"/>
          <w:lang w:val="lv-LV"/>
        </w:rPr>
        <w:t>”. Savukārt saskaņā ar Teritorijas attīstības plānošanas informācijas sistēmā “</w:t>
      </w:r>
      <w:r w:rsidRPr="007E2678">
        <w:rPr>
          <w:rFonts w:ascii="Times New Roman" w:hAnsi="Times New Roman"/>
          <w:i/>
          <w:iCs/>
          <w:sz w:val="24"/>
          <w:szCs w:val="24"/>
          <w:lang w:val="lv-LV"/>
        </w:rPr>
        <w:t>TAPIS</w:t>
      </w:r>
      <w:r w:rsidRPr="007E2678">
        <w:rPr>
          <w:rFonts w:ascii="Times New Roman" w:hAnsi="Times New Roman"/>
          <w:sz w:val="24"/>
          <w:szCs w:val="24"/>
          <w:lang w:val="lv-LV"/>
        </w:rPr>
        <w:t xml:space="preserve">” pieejamo informāciju šobrīd norisinās </w:t>
      </w:r>
      <w:r w:rsidRPr="007E2678">
        <w:rPr>
          <w:rFonts w:ascii="Times New Roman" w:hAnsi="Times New Roman"/>
          <w:sz w:val="24"/>
          <w:szCs w:val="24"/>
          <w:lang w:val="lv-LV"/>
        </w:rPr>
        <w:t>lokālplānojuma</w:t>
      </w:r>
      <w:r w:rsidRPr="007E2678">
        <w:rPr>
          <w:rFonts w:ascii="Times New Roman" w:hAnsi="Times New Roman"/>
          <w:sz w:val="24"/>
          <w:szCs w:val="24"/>
          <w:lang w:val="lv-LV"/>
        </w:rPr>
        <w:t xml:space="preserve"> “</w:t>
      </w:r>
      <w:r w:rsidRPr="007E2678">
        <w:rPr>
          <w:rFonts w:ascii="Times New Roman" w:hAnsi="Times New Roman"/>
          <w:i/>
          <w:iCs/>
          <w:sz w:val="24"/>
          <w:szCs w:val="24"/>
          <w:lang w:val="lv-LV"/>
        </w:rPr>
        <w:t>Lokālplānojums</w:t>
      </w:r>
      <w:r w:rsidRPr="007E2678">
        <w:rPr>
          <w:rFonts w:ascii="Times New Roman" w:hAnsi="Times New Roman"/>
          <w:i/>
          <w:iCs/>
          <w:sz w:val="24"/>
          <w:szCs w:val="24"/>
          <w:lang w:val="lv-LV"/>
        </w:rPr>
        <w:t xml:space="preserve"> vēja parkam "Vērgale"</w:t>
      </w:r>
      <w:r w:rsidRPr="007E2678">
        <w:rPr>
          <w:rFonts w:ascii="Times New Roman" w:hAnsi="Times New Roman"/>
          <w:sz w:val="24"/>
          <w:szCs w:val="24"/>
          <w:lang w:val="lv-LV"/>
        </w:rPr>
        <w:t>” (1.0 redakcija) redakcionālu kļūdu labošana</w:t>
      </w:r>
      <w:r>
        <w:rPr>
          <w:rStyle w:val="FootnoteReference"/>
          <w:rFonts w:ascii="Times New Roman" w:hAnsi="Times New Roman"/>
          <w:sz w:val="24"/>
          <w:szCs w:val="24"/>
          <w:lang w:val="lv-LV" w:eastAsia="lv-LV"/>
        </w:rPr>
        <w:footnoteReference w:id="26"/>
      </w:r>
      <w:r w:rsidRPr="007E2678">
        <w:rPr>
          <w:rFonts w:ascii="Times New Roman" w:hAnsi="Times New Roman"/>
          <w:sz w:val="24"/>
          <w:szCs w:val="24"/>
          <w:lang w:val="lv-LV"/>
        </w:rPr>
        <w:t>.</w:t>
      </w:r>
    </w:p>
    <w:p w:rsidR="007E2678" w:rsidRPr="007E2678" w:rsidP="007E2678" w14:paraId="6EBC8F10" w14:textId="21D87BC0">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eastAsia="CIDFont+F3" w:hAnsi="Times New Roman"/>
          <w:sz w:val="24"/>
          <w:szCs w:val="24"/>
          <w:lang w:val="lv-LV" w:eastAsia="lv-LV"/>
        </w:rPr>
        <w:t>Ņemot vērā iepriekš minēto</w:t>
      </w:r>
      <w:r w:rsidR="00B03FFB">
        <w:rPr>
          <w:rFonts w:ascii="Times New Roman" w:eastAsia="CIDFont+F3" w:hAnsi="Times New Roman"/>
          <w:sz w:val="24"/>
          <w:szCs w:val="24"/>
          <w:lang w:val="lv-LV" w:eastAsia="lv-LV"/>
        </w:rPr>
        <w:t xml:space="preserve"> </w:t>
      </w:r>
      <w:r w:rsidRPr="007E2678">
        <w:rPr>
          <w:rFonts w:ascii="Times New Roman" w:hAnsi="Times New Roman"/>
          <w:bCs/>
          <w:sz w:val="24"/>
          <w:szCs w:val="24"/>
          <w:lang w:val="lv-LV"/>
        </w:rPr>
        <w:t xml:space="preserve">secināms, ka šobrīd </w:t>
      </w:r>
      <w:r w:rsidRPr="007E2678">
        <w:rPr>
          <w:rFonts w:ascii="Times New Roman" w:hAnsi="Times New Roman"/>
          <w:sz w:val="24"/>
          <w:szCs w:val="24"/>
          <w:lang w:val="lv-LV"/>
        </w:rPr>
        <w:t>vēja</w:t>
      </w:r>
      <w:r w:rsidRPr="007E2678">
        <w:rPr>
          <w:rFonts w:ascii="Times New Roman" w:hAnsi="Times New Roman"/>
          <w:bCs/>
          <w:sz w:val="24"/>
          <w:szCs w:val="24"/>
          <w:lang w:val="lv-LV"/>
        </w:rPr>
        <w:t xml:space="preserve"> parka izbūvei, Paredzētās darbības akceptēšanas gadījumā, konstatējami no Teritorijas plānojuma izrietoši ierobežojoši apstākļi, kas nepieļauj to tūlītēju īstenošanu bez </w:t>
      </w:r>
      <w:r w:rsidRPr="007E2678">
        <w:rPr>
          <w:rFonts w:ascii="Times New Roman" w:hAnsi="Times New Roman"/>
          <w:bCs/>
          <w:sz w:val="24"/>
          <w:szCs w:val="24"/>
          <w:lang w:val="lv-LV"/>
        </w:rPr>
        <w:t>lokālplānojuma</w:t>
      </w:r>
      <w:r w:rsidRPr="007E2678">
        <w:rPr>
          <w:rFonts w:ascii="Times New Roman" w:hAnsi="Times New Roman"/>
          <w:bCs/>
          <w:sz w:val="24"/>
          <w:szCs w:val="24"/>
          <w:lang w:val="lv-LV"/>
        </w:rPr>
        <w:t xml:space="preserve"> izstrādes pabeigšanas un akceptēšanas.</w:t>
      </w:r>
      <w:r w:rsidRPr="007E2678">
        <w:rPr>
          <w:rFonts w:ascii="Times New Roman" w:eastAsia="CIDFont+F3" w:hAnsi="Times New Roman"/>
          <w:sz w:val="24"/>
          <w:szCs w:val="24"/>
          <w:lang w:val="lv-LV" w:eastAsia="lv-LV"/>
        </w:rPr>
        <w:t xml:space="preserve"> Vienlaikus </w:t>
      </w:r>
      <w:r w:rsidRPr="007E2678">
        <w:rPr>
          <w:rFonts w:ascii="Times New Roman" w:hAnsi="Times New Roman"/>
          <w:sz w:val="24"/>
          <w:szCs w:val="24"/>
          <w:lang w:val="lv-LV"/>
        </w:rPr>
        <w:t xml:space="preserve">Paredzētās darbības neatbilstība Pāvilostas novada Teritorijas plānojumam nav uzskatāma par šķērsli IVN veikšanai un atzinuma sniegšanai. Konstatētā situācija vispārēji atbilst IVN principiem, ka iecerēm IVN tiek veikts pēc iespējas agrākā plānošanas un projektēšanas stadijā (Novērtējuma likuma 3. panta 1. punkts), kad ne tikai var nebūt zināmi visi plānoto darbību saistītie risinājumi, bet tie var nebūt sākotnēji ieplānoti arī vietējās pašvaldības teritoriju plānošanas līmenī. Šī iemesla dēļ Novērtējuma likuma </w:t>
      </w:r>
      <w:r w:rsidRPr="007E2678">
        <w:rPr>
          <w:rFonts w:ascii="Times New Roman" w:hAnsi="Times New Roman"/>
          <w:sz w:val="24"/>
          <w:szCs w:val="24"/>
          <w:lang w:val="lv-LV"/>
        </w:rPr>
        <w:t>14.</w:t>
      </w:r>
      <w:r w:rsidRPr="007E2678">
        <w:rPr>
          <w:rFonts w:ascii="Times New Roman" w:hAnsi="Times New Roman"/>
          <w:sz w:val="24"/>
          <w:szCs w:val="24"/>
          <w:vertAlign w:val="superscript"/>
          <w:lang w:val="lv-LV"/>
        </w:rPr>
        <w:t>1</w:t>
      </w:r>
      <w:r w:rsidRPr="007E2678">
        <w:rPr>
          <w:rFonts w:ascii="Times New Roman" w:hAnsi="Times New Roman"/>
          <w:sz w:val="24"/>
          <w:szCs w:val="24"/>
          <w:lang w:val="lv-LV"/>
        </w:rPr>
        <w:t> pants ceturtā un piektā daļa paredz, ka IVN veic un turpina, ja paredzētā darbība neatbilst vietējās pašvaldības teritorijas plānojumam.</w:t>
      </w:r>
    </w:p>
    <w:p w:rsidR="007E2678" w:rsidRPr="007E2678" w:rsidP="007E2678" w14:paraId="52C945D5"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b/>
          <w:sz w:val="24"/>
          <w:szCs w:val="24"/>
          <w:lang w:val="lv-LV" w:eastAsia="lv-LV"/>
        </w:rPr>
        <w:t>Izvērtējot</w:t>
      </w:r>
      <w:r w:rsidRPr="007E2678">
        <w:rPr>
          <w:rFonts w:ascii="Times New Roman" w:hAnsi="Times New Roman"/>
          <w:b/>
          <w:sz w:val="24"/>
          <w:szCs w:val="24"/>
          <w:lang w:val="lv-LV"/>
        </w:rPr>
        <w:t xml:space="preserve"> Ziņojumā iekļauto informāciju saistībā ar būvniecību saistītajiem ietekmes aspektiem un ietekmi uz īpašumiem</w:t>
      </w:r>
      <w:r w:rsidRPr="007E2678">
        <w:rPr>
          <w:rFonts w:ascii="Times New Roman" w:hAnsi="Times New Roman" w:eastAsiaTheme="minorEastAsia"/>
          <w:b/>
          <w:sz w:val="24"/>
          <w:szCs w:val="24"/>
          <w:lang w:val="lv-LV"/>
        </w:rPr>
        <w:t xml:space="preserve">, Birojs atzīst par nepieciešamu ar </w:t>
      </w:r>
      <w:r w:rsidRPr="007E2678">
        <w:rPr>
          <w:rFonts w:ascii="Times New Roman" w:hAnsi="Times New Roman"/>
          <w:b/>
          <w:sz w:val="24"/>
          <w:szCs w:val="24"/>
          <w:lang w:val="lv-LV"/>
        </w:rPr>
        <w:t>atzinumu noteikt nosacījumus Paredzētās darbības īstenošanai akcepta gadījumā</w:t>
      </w:r>
      <w:r w:rsidRPr="007E2678">
        <w:rPr>
          <w:rFonts w:ascii="Times New Roman" w:hAnsi="Times New Roman" w:eastAsiaTheme="minorEastAsia"/>
          <w:b/>
          <w:sz w:val="24"/>
          <w:szCs w:val="24"/>
          <w:lang w:val="lv-LV"/>
        </w:rPr>
        <w:t>:</w:t>
      </w:r>
      <w:r w:rsidRPr="007E2678">
        <w:rPr>
          <w:rFonts w:ascii="Times New Roman" w:hAnsi="Times New Roman"/>
          <w:b/>
          <w:sz w:val="24"/>
          <w:szCs w:val="24"/>
          <w:lang w:val="lv-LV"/>
        </w:rPr>
        <w:t xml:space="preserve"> </w:t>
      </w:r>
    </w:p>
    <w:p w:rsidR="007E2678" w:rsidRPr="007E2678" w:rsidP="007E2678" w14:paraId="0E88E150" w14:textId="77777777">
      <w:pPr>
        <w:pStyle w:val="ListParagraph"/>
        <w:numPr>
          <w:ilvl w:val="0"/>
          <w:numId w:val="38"/>
        </w:numPr>
        <w:adjustRightInd w:val="0"/>
        <w:spacing w:before="120" w:after="120"/>
        <w:ind w:left="1560" w:hanging="425"/>
        <w:contextualSpacing w:val="0"/>
        <w:jc w:val="both"/>
        <w:rPr>
          <w:b/>
        </w:rPr>
      </w:pPr>
      <w:r w:rsidRPr="007E2678">
        <w:rPr>
          <w:b/>
        </w:rPr>
        <w:t>Paredzētā darbība ir īstenojama, kopumā izbūvējot ne vairāk kā desmit VES, realizējot kādu no Ziņojumā vērtētajām VES novietojuma alternatīvām (A vai B alternatīva) un papildu vērtētajām VES (VES P-WTG-01 un P-WTG-02), kur attiecināms, vienlaikus izpildoties tālāk šajos nosacījumos izvirzītajiem nosacījumiem par konkrēto VES izbūves iespējamību.</w:t>
      </w:r>
    </w:p>
    <w:p w:rsidR="007E2678" w:rsidRPr="007E2678" w:rsidP="007E2678" w14:paraId="343860E0" w14:textId="77777777">
      <w:pPr>
        <w:pStyle w:val="ListParagraph"/>
        <w:numPr>
          <w:ilvl w:val="0"/>
          <w:numId w:val="38"/>
        </w:numPr>
        <w:spacing w:before="120" w:after="120"/>
        <w:ind w:left="1560" w:hanging="425"/>
        <w:contextualSpacing w:val="0"/>
        <w:jc w:val="both"/>
        <w:rPr>
          <w:b/>
        </w:rPr>
      </w:pPr>
      <w:r w:rsidRPr="007E2678">
        <w:rPr>
          <w:b/>
        </w:rPr>
        <w:t xml:space="preserve">Nav pieļaujama VES A-WTG-01, B-WTG-01, A-WTG-2, B-WTG-2 būvniecība, izņemot gadījumu, ja </w:t>
      </w:r>
      <w:r w:rsidRPr="007E2678">
        <w:rPr>
          <w:rFonts w:eastAsia="Calibri"/>
          <w:b/>
          <w:bCs/>
        </w:rPr>
        <w:t xml:space="preserve">par īpašumā </w:t>
      </w:r>
      <w:r w:rsidRPr="007E2678">
        <w:rPr>
          <w:b/>
        </w:rPr>
        <w:t>“</w:t>
      </w:r>
      <w:r w:rsidRPr="007E2678">
        <w:rPr>
          <w:b/>
          <w:i/>
          <w:iCs/>
        </w:rPr>
        <w:t>Rieģe</w:t>
      </w:r>
      <w:r w:rsidRPr="007E2678">
        <w:rPr>
          <w:b/>
        </w:rPr>
        <w:t>” (zemes vienības kadastra apzīmējums</w:t>
      </w:r>
      <w:r w:rsidRPr="007E2678">
        <w:rPr>
          <w:b/>
          <w:lang w:eastAsia="lv-LV"/>
        </w:rPr>
        <w:t xml:space="preserve"> 64960040450) </w:t>
      </w:r>
      <w:r w:rsidRPr="007E2678">
        <w:rPr>
          <w:rFonts w:eastAsia="Calibri"/>
          <w:b/>
          <w:bCs/>
        </w:rPr>
        <w:t>reģistrētajām ēkām tiek normatīvajos aktos paredzētajā kārtībā saņemti attiecīgās būvvaldes akti par dzīvojamo māju neesamību dabā, kā arī dzēsti ieraksti kadastrā un zemesgrāmatā.</w:t>
      </w:r>
    </w:p>
    <w:p w:rsidR="00432E87" w:rsidRPr="00432E87" w:rsidP="00432E87" w14:paraId="360E1631" w14:textId="77777777">
      <w:pPr>
        <w:pStyle w:val="ListParagraph"/>
        <w:numPr>
          <w:ilvl w:val="0"/>
          <w:numId w:val="38"/>
        </w:numPr>
        <w:adjustRightInd w:val="0"/>
        <w:spacing w:before="120" w:after="120"/>
        <w:ind w:left="1560" w:hanging="425"/>
        <w:contextualSpacing w:val="0"/>
        <w:jc w:val="both"/>
        <w:rPr>
          <w:b/>
        </w:rPr>
      </w:pPr>
      <w:r w:rsidRPr="007E2678">
        <w:rPr>
          <w:b/>
        </w:rPr>
        <w:t>Nav pieļaujama VES P-WTG-02 būvniecība, izņemot gadījumu, ja “</w:t>
      </w:r>
      <w:r w:rsidRPr="007E2678">
        <w:rPr>
          <w:b/>
          <w:i/>
          <w:iCs/>
        </w:rPr>
        <w:t>Vitkas</w:t>
      </w:r>
      <w:r w:rsidRPr="007E2678">
        <w:rPr>
          <w:b/>
        </w:rPr>
        <w:t>” (zemes vienības kadastra apzīmējums</w:t>
      </w:r>
      <w:r w:rsidRPr="007E2678">
        <w:rPr>
          <w:b/>
          <w:lang w:eastAsia="lv-LV"/>
        </w:rPr>
        <w:t xml:space="preserve"> 64960070236) </w:t>
      </w:r>
      <w:r w:rsidRPr="007E2678">
        <w:rPr>
          <w:rFonts w:eastAsia="Calibri"/>
          <w:b/>
          <w:bCs/>
        </w:rPr>
        <w:t xml:space="preserve">reģistrētajām ēkām tiek normatīvajos aktos paredzētajā kārtībā saņemti attiecīgās būvvaldes akti par dzīvojamo māju neesamību dabā, kā arī </w:t>
      </w:r>
      <w:r w:rsidRPr="00432E87">
        <w:rPr>
          <w:rFonts w:eastAsia="Calibri"/>
          <w:b/>
          <w:bCs/>
        </w:rPr>
        <w:t>dzēsti ieraksti kadastrā un zemesgrāmatā.</w:t>
      </w:r>
    </w:p>
    <w:p w:rsidR="007E2678" w:rsidRPr="00432E87" w:rsidP="00432E87" w14:paraId="1E7B88B5" w14:textId="6FB07CF5">
      <w:pPr>
        <w:pStyle w:val="ListParagraph"/>
        <w:numPr>
          <w:ilvl w:val="0"/>
          <w:numId w:val="38"/>
        </w:numPr>
        <w:adjustRightInd w:val="0"/>
        <w:spacing w:before="120" w:after="120"/>
        <w:ind w:left="1560" w:hanging="425"/>
        <w:contextualSpacing w:val="0"/>
        <w:jc w:val="both"/>
        <w:rPr>
          <w:b/>
        </w:rPr>
      </w:pPr>
      <w:r w:rsidRPr="00432E87">
        <w:rPr>
          <w:b/>
        </w:rPr>
        <w:t>Lemjot par VES A-WTG-04 un P-WTG-01 būvniecību, jānodrošina precīza uzmērīšana no plānotajām VES līdz īpašumā “</w:t>
      </w:r>
      <w:r w:rsidRPr="00432E87">
        <w:rPr>
          <w:b/>
          <w:i/>
          <w:iCs/>
        </w:rPr>
        <w:t>Vitkas</w:t>
      </w:r>
      <w:r w:rsidRPr="00432E87">
        <w:rPr>
          <w:b/>
        </w:rPr>
        <w:t>” (zemes vienības kadastra apzīmējums</w:t>
      </w:r>
      <w:r w:rsidRPr="00432E87">
        <w:rPr>
          <w:b/>
          <w:lang w:eastAsia="lv-LV"/>
        </w:rPr>
        <w:t xml:space="preserve"> 64960070236) esošajai apbūvei, </w:t>
      </w:r>
      <w:r w:rsidRPr="00432E87">
        <w:rPr>
          <w:b/>
          <w:bCs/>
        </w:rPr>
        <w:t xml:space="preserve">A-WTG-01 līdz </w:t>
      </w:r>
      <w:r w:rsidRPr="00432E87">
        <w:rPr>
          <w:b/>
          <w:bCs/>
          <w:i/>
          <w:iCs/>
        </w:rPr>
        <w:t>“Kalna Stūrīši”</w:t>
      </w:r>
      <w:r w:rsidRPr="00432E87" w:rsidR="000F5716">
        <w:rPr>
          <w:b/>
          <w:bCs/>
          <w:i/>
          <w:iCs/>
        </w:rPr>
        <w:t xml:space="preserve"> </w:t>
      </w:r>
      <w:r w:rsidRPr="00432E87" w:rsidR="000F5716">
        <w:rPr>
          <w:b/>
        </w:rPr>
        <w:t>(zemes vienības kadastra apzīmējums</w:t>
      </w:r>
      <w:r w:rsidRPr="00432E87" w:rsidR="000F5716">
        <w:rPr>
          <w:b/>
          <w:lang w:eastAsia="lv-LV"/>
        </w:rPr>
        <w:t xml:space="preserve"> </w:t>
      </w:r>
      <w:hyperlink r:id="rId11" w:history="1">
        <w:r w:rsidRPr="00432E87" w:rsidR="000F5716">
          <w:rPr>
            <w:rStyle w:val="Hyperlink"/>
            <w:b/>
            <w:bCs/>
            <w:color w:val="auto"/>
            <w:u w:val="none"/>
          </w:rPr>
          <w:t>64960040035</w:t>
        </w:r>
      </w:hyperlink>
      <w:r w:rsidRPr="00432E87" w:rsidR="000F5716">
        <w:rPr>
          <w:b/>
          <w:lang w:eastAsia="lv-LV"/>
        </w:rPr>
        <w:t>)</w:t>
      </w:r>
      <w:r w:rsidRPr="00432E87">
        <w:rPr>
          <w:b/>
          <w:bCs/>
        </w:rPr>
        <w:t xml:space="preserve">, P-WTG-01 līdz </w:t>
      </w:r>
      <w:r w:rsidRPr="00432E87">
        <w:rPr>
          <w:b/>
          <w:bCs/>
          <w:i/>
          <w:iCs/>
        </w:rPr>
        <w:t>“Baloži”</w:t>
      </w:r>
      <w:r w:rsidRPr="00432E87" w:rsidR="000F5716">
        <w:rPr>
          <w:b/>
          <w:bCs/>
          <w:i/>
          <w:iCs/>
        </w:rPr>
        <w:t xml:space="preserve"> </w:t>
      </w:r>
      <w:r w:rsidRPr="00432E87" w:rsidR="000F5716">
        <w:rPr>
          <w:b/>
        </w:rPr>
        <w:t>(zemes vienības kadastra apzīmējums</w:t>
      </w:r>
      <w:r w:rsidRPr="00432E87" w:rsidR="000F5716">
        <w:rPr>
          <w:b/>
          <w:lang w:eastAsia="lv-LV"/>
        </w:rPr>
        <w:t xml:space="preserve"> </w:t>
      </w:r>
      <w:hyperlink r:id="rId12" w:history="1">
        <w:r w:rsidRPr="00432E87" w:rsidR="00432E87">
          <w:rPr>
            <w:b/>
            <w:bCs/>
          </w:rPr>
          <w:br/>
        </w:r>
        <w:r w:rsidRPr="00432E87" w:rsidR="00432E87">
          <w:rPr>
            <w:rStyle w:val="Hyperlink"/>
            <w:b/>
            <w:bCs/>
            <w:color w:val="auto"/>
            <w:u w:val="none"/>
          </w:rPr>
          <w:t>64960070227</w:t>
        </w:r>
      </w:hyperlink>
      <w:r w:rsidRPr="00432E87" w:rsidR="000F5716">
        <w:rPr>
          <w:b/>
          <w:lang w:eastAsia="lv-LV"/>
        </w:rPr>
        <w:t>)</w:t>
      </w:r>
      <w:r w:rsidRPr="00432E87">
        <w:rPr>
          <w:b/>
          <w:bCs/>
          <w:i/>
          <w:iCs/>
        </w:rPr>
        <w:t xml:space="preserve"> </w:t>
      </w:r>
      <w:r w:rsidRPr="00432E87">
        <w:rPr>
          <w:b/>
          <w:bCs/>
        </w:rPr>
        <w:t>un</w:t>
      </w:r>
      <w:r w:rsidRPr="00432E87">
        <w:rPr>
          <w:b/>
          <w:bCs/>
          <w:i/>
          <w:iCs/>
        </w:rPr>
        <w:t xml:space="preserve"> “Podiņi”</w:t>
      </w:r>
      <w:r w:rsidRPr="00432E87" w:rsidR="000F5716">
        <w:rPr>
          <w:b/>
          <w:bCs/>
          <w:i/>
          <w:iCs/>
        </w:rPr>
        <w:t xml:space="preserve"> </w:t>
      </w:r>
      <w:r w:rsidRPr="00432E87" w:rsidR="000F5716">
        <w:rPr>
          <w:b/>
        </w:rPr>
        <w:t>(zemes vienības kadastra apzīmējums</w:t>
      </w:r>
      <w:r w:rsidRPr="00432E87" w:rsidR="000F5716">
        <w:rPr>
          <w:b/>
          <w:lang w:eastAsia="lv-LV"/>
        </w:rPr>
        <w:t xml:space="preserve"> </w:t>
      </w:r>
      <w:hyperlink r:id="rId13" w:history="1">
        <w:r w:rsidRPr="00432E87" w:rsidR="000F5716">
          <w:rPr>
            <w:rStyle w:val="Hyperlink"/>
            <w:b/>
            <w:bCs/>
            <w:color w:val="auto"/>
            <w:u w:val="none"/>
          </w:rPr>
          <w:t>64760050013</w:t>
        </w:r>
      </w:hyperlink>
      <w:r w:rsidRPr="00432E87" w:rsidR="000F5716">
        <w:rPr>
          <w:b/>
          <w:lang w:eastAsia="lv-LV"/>
        </w:rPr>
        <w:t>)</w:t>
      </w:r>
      <w:r w:rsidRPr="00432E87">
        <w:rPr>
          <w:b/>
          <w:bCs/>
        </w:rPr>
        <w:t xml:space="preserve">, A-WTG-07 līdz mājai </w:t>
      </w:r>
      <w:r w:rsidRPr="00432E87">
        <w:rPr>
          <w:b/>
          <w:bCs/>
          <w:i/>
          <w:iCs/>
        </w:rPr>
        <w:t>“</w:t>
      </w:r>
      <w:r w:rsidRPr="00432E87">
        <w:rPr>
          <w:b/>
          <w:bCs/>
          <w:i/>
          <w:iCs/>
        </w:rPr>
        <w:t>Rieģe</w:t>
      </w:r>
      <w:r w:rsidRPr="00432E87">
        <w:rPr>
          <w:b/>
          <w:bCs/>
          <w:i/>
          <w:iCs/>
        </w:rPr>
        <w:t>”</w:t>
      </w:r>
      <w:r w:rsidRPr="00432E87" w:rsidR="000F5716">
        <w:rPr>
          <w:b/>
          <w:bCs/>
          <w:i/>
          <w:iCs/>
        </w:rPr>
        <w:t xml:space="preserve"> </w:t>
      </w:r>
      <w:r w:rsidRPr="00432E87" w:rsidR="000F5716">
        <w:rPr>
          <w:b/>
        </w:rPr>
        <w:t>(zemes vienības kadastra apzīmējums</w:t>
      </w:r>
      <w:r w:rsidRPr="00432E87" w:rsidR="000F5716">
        <w:rPr>
          <w:b/>
          <w:lang w:eastAsia="lv-LV"/>
        </w:rPr>
        <w:t xml:space="preserve"> 64960040450)</w:t>
      </w:r>
      <w:r w:rsidRPr="00432E87">
        <w:rPr>
          <w:b/>
          <w:bCs/>
          <w:lang w:eastAsia="lv-LV"/>
        </w:rPr>
        <w:t>.</w:t>
      </w:r>
      <w:r w:rsidRPr="00432E87">
        <w:rPr>
          <w:b/>
          <w:lang w:eastAsia="lv-LV"/>
        </w:rPr>
        <w:t xml:space="preserve"> Ja tiek konstatēts, ka kāds no uzmērītajiem attālums ir mazāks nekā </w:t>
      </w:r>
      <w:r w:rsidRPr="00432E87">
        <w:rPr>
          <w:b/>
        </w:rPr>
        <w:t xml:space="preserve">Noteikumu Nr. 240 163.2. apakšpunktā noteiktā prasība par VES minimālo attālumu līdz </w:t>
      </w:r>
      <w:r w:rsidRPr="00432E87">
        <w:rPr>
          <w:b/>
          <w:shd w:val="clear" w:color="auto" w:fill="FFFFFF"/>
        </w:rPr>
        <w:t>dzīvojamām un publiskām ēkām, attiecīgo</w:t>
      </w:r>
      <w:r w:rsidRPr="00432E87" w:rsidR="000F5716">
        <w:rPr>
          <w:b/>
          <w:shd w:val="clear" w:color="auto" w:fill="FFFFFF"/>
        </w:rPr>
        <w:t xml:space="preserve"> </w:t>
      </w:r>
      <w:r w:rsidRPr="00432E87">
        <w:rPr>
          <w:b/>
        </w:rPr>
        <w:t>VES būvniecība nav pieļaujama.</w:t>
      </w:r>
    </w:p>
    <w:p w:rsidR="007E2678" w:rsidRPr="007E2678" w:rsidP="007E2678" w14:paraId="04383D08" w14:textId="77777777">
      <w:pPr>
        <w:pStyle w:val="ListParagraph"/>
        <w:numPr>
          <w:ilvl w:val="0"/>
          <w:numId w:val="38"/>
        </w:numPr>
        <w:shd w:val="clear" w:color="auto" w:fill="FFFFFF"/>
        <w:adjustRightInd w:val="0"/>
        <w:spacing w:before="120" w:after="120"/>
        <w:ind w:left="1560"/>
        <w:contextualSpacing w:val="0"/>
        <w:jc w:val="both"/>
        <w:rPr>
          <w:b/>
        </w:rPr>
      </w:pPr>
      <w:r w:rsidRPr="007E2678">
        <w:rPr>
          <w:b/>
        </w:rPr>
        <w:t>Pēc izbūvējamo VES novietojuma pozīciju precizēšanas un modeļa izvēles novērtējams, vai nepieciešama rīcība atbilstoši Noteikumu Nr. 240  133.</w:t>
      </w:r>
      <w:r w:rsidRPr="007E2678">
        <w:rPr>
          <w:b/>
          <w:vertAlign w:val="superscript"/>
        </w:rPr>
        <w:t>1</w:t>
      </w:r>
      <w:r w:rsidRPr="007E2678">
        <w:rPr>
          <w:b/>
        </w:rPr>
        <w:t> punktā noteiktajam. VES, kuri rada spārnu pārkares situācijas, izbūve iespējama tikai pēc nepieciešamo saskaņojumu saņemšanas.</w:t>
      </w:r>
    </w:p>
    <w:p w:rsidR="007E2678" w:rsidRPr="007E2678" w:rsidP="007E2678" w14:paraId="7C8A1500" w14:textId="77777777">
      <w:pPr>
        <w:pStyle w:val="ListParagraph"/>
        <w:numPr>
          <w:ilvl w:val="0"/>
          <w:numId w:val="38"/>
        </w:numPr>
        <w:shd w:val="clear" w:color="auto" w:fill="FFFFFF"/>
        <w:adjustRightInd w:val="0"/>
        <w:spacing w:before="120" w:after="120"/>
        <w:ind w:left="1560"/>
        <w:contextualSpacing w:val="0"/>
        <w:jc w:val="both"/>
        <w:rPr>
          <w:b/>
        </w:rPr>
      </w:pPr>
      <w:r w:rsidRPr="007E2678">
        <w:rPr>
          <w:b/>
        </w:rPr>
        <w:t>Paredzētās darbības atbilstību iepriekš minētajiem nosacījumiem izvērtē attiecīgā būvvalde pirms būvatļaujas izsniegšanas.</w:t>
      </w:r>
    </w:p>
    <w:p w:rsidR="007E2678" w:rsidRPr="00F4487B" w:rsidP="00667E3F" w14:paraId="58548A93" w14:textId="31653D39">
      <w:pPr>
        <w:pStyle w:val="ListParagraph"/>
        <w:numPr>
          <w:ilvl w:val="2"/>
          <w:numId w:val="37"/>
        </w:numPr>
        <w:spacing w:before="240" w:after="120"/>
        <w:contextualSpacing w:val="0"/>
        <w:jc w:val="both"/>
        <w:rPr>
          <w:b/>
          <w:lang w:eastAsia="en-GB"/>
        </w:rPr>
      </w:pPr>
      <w:r w:rsidRPr="00F4487B">
        <w:rPr>
          <w:b/>
        </w:rPr>
        <w:t>Ar būvniecību saistītie ietekmes aspekti.</w:t>
      </w:r>
    </w:p>
    <w:p w:rsidR="007E2678" w:rsidRPr="007E2678" w:rsidP="00F4487B" w14:paraId="3E5500B2" w14:textId="77777777">
      <w:pPr>
        <w:pStyle w:val="ListParagraph"/>
        <w:numPr>
          <w:ilvl w:val="3"/>
          <w:numId w:val="37"/>
        </w:numPr>
        <w:shd w:val="clear" w:color="auto" w:fill="FFFFFF"/>
        <w:adjustRightInd w:val="0"/>
        <w:spacing w:before="120" w:after="120"/>
        <w:ind w:left="1134" w:hanging="992"/>
        <w:contextualSpacing w:val="0"/>
        <w:jc w:val="both"/>
      </w:pPr>
      <w:r w:rsidRPr="007E2678">
        <w:rPr>
          <w:lang w:eastAsia="en-GB"/>
        </w:rPr>
        <w:t xml:space="preserve">Vēja parka būvniecības procesa apraksts sniegts </w:t>
      </w:r>
      <w:r w:rsidRPr="007E2678">
        <w:t>Ziņojuma 3.4. nodaļā. Vēja parka būvniecības procesa ietvaros paredzēts veikt darbības arī ārpus plānotā vēja parka teritorijas. Tās saistītas ar būvniecībai un ekspluatācijai nepieciešamās esošās infrastruktūras (pievedceļu, laukumu, enerģijas pārvades un telekomunikāciju līniju, meliorācijas sistēmu u.tml.) pilnveidi un/ vai izbūvi no jauna.</w:t>
      </w:r>
    </w:p>
    <w:p w:rsidR="007E2678" w:rsidRPr="007E2678" w:rsidP="00F4487B" w14:paraId="5E087797" w14:textId="77777777">
      <w:pPr>
        <w:widowControl/>
        <w:numPr>
          <w:ilvl w:val="3"/>
          <w:numId w:val="37"/>
        </w:numPr>
        <w:shd w:val="clear" w:color="auto" w:fill="FFFFFF"/>
        <w:adjustRightInd w:val="0"/>
        <w:spacing w:before="120" w:after="120" w:line="240" w:lineRule="auto"/>
        <w:ind w:left="1134" w:hanging="992"/>
        <w:jc w:val="both"/>
        <w:rPr>
          <w:rFonts w:ascii="Times New Roman" w:hAnsi="Times New Roman"/>
          <w:sz w:val="24"/>
          <w:szCs w:val="24"/>
          <w:lang w:val="lv-LV"/>
        </w:rPr>
      </w:pPr>
      <w:r w:rsidRPr="007E2678">
        <w:rPr>
          <w:rFonts w:ascii="Times New Roman" w:eastAsia="Times New Roman" w:hAnsi="Times New Roman"/>
          <w:sz w:val="24"/>
          <w:szCs w:val="24"/>
          <w:lang w:val="lv-LV"/>
        </w:rPr>
        <w:t>Vēja parka būvniecības procesu paredzēts pabeigt 2 -3 gadu laikā.</w:t>
      </w:r>
      <w:r w:rsidRPr="007E2678">
        <w:rPr>
          <w:rFonts w:ascii="Times New Roman" w:hAnsi="Times New Roman"/>
          <w:sz w:val="24"/>
          <w:szCs w:val="24"/>
          <w:lang w:val="lv-LV"/>
        </w:rPr>
        <w:t xml:space="preserve"> </w:t>
      </w:r>
      <w:r w:rsidRPr="007E2678">
        <w:rPr>
          <w:rFonts w:ascii="Times New Roman" w:eastAsia="Times New Roman" w:hAnsi="Times New Roman"/>
          <w:sz w:val="24"/>
          <w:szCs w:val="24"/>
          <w:lang w:val="lv-LV"/>
        </w:rPr>
        <w:t xml:space="preserve">Kā būtiskākās ietekmes šajā periodā vērtētas ar būvlaukumu sagatavošanu, pievedceļu izbūvi un </w:t>
      </w:r>
      <w:r w:rsidRPr="007E2678">
        <w:rPr>
          <w:rFonts w:ascii="Times New Roman" w:hAnsi="Times New Roman"/>
          <w:sz w:val="24"/>
          <w:szCs w:val="24"/>
          <w:lang w:val="lv-LV"/>
        </w:rPr>
        <w:t xml:space="preserve">VES elementu transportēšanu saistītās ietekmes. </w:t>
      </w:r>
      <w:r w:rsidRPr="007E2678">
        <w:rPr>
          <w:rFonts w:ascii="Times New Roman" w:eastAsia="Times New Roman" w:hAnsi="Times New Roman"/>
          <w:sz w:val="24"/>
          <w:szCs w:val="24"/>
          <w:lang w:val="lv-LV"/>
        </w:rPr>
        <w:t>Ar būvniecību saistītās ietekmes vērtētas Ziņojuma 4. nodaļā, bet paredzēto ietekmi mazinošo pasākumu (obligāti īstenojamo un rekomendējamo) un risinājumu apkopojums pievienots Ziņojuma 6.1.2. tabulā. Minētajā tabulā, kur tas attiecināms, norādīta informācija arī par sagaidāmās ietekmes atkārtotas novērtēšanas nepieciešamību un izpildes laiku.</w:t>
      </w:r>
    </w:p>
    <w:p w:rsidR="007E2678" w:rsidRPr="007E2678" w:rsidP="00F4487B" w14:paraId="05E0CE46" w14:textId="77777777">
      <w:pPr>
        <w:widowControl/>
        <w:numPr>
          <w:ilvl w:val="3"/>
          <w:numId w:val="37"/>
        </w:numPr>
        <w:shd w:val="clear" w:color="auto" w:fill="FFFFFF"/>
        <w:adjustRightInd w:val="0"/>
        <w:spacing w:before="120" w:after="120" w:line="240" w:lineRule="auto"/>
        <w:ind w:left="1134" w:hanging="992"/>
        <w:jc w:val="both"/>
        <w:rPr>
          <w:rFonts w:ascii="Times New Roman" w:eastAsia="Times New Roman" w:hAnsi="Times New Roman"/>
          <w:sz w:val="24"/>
          <w:szCs w:val="24"/>
          <w:lang w:val="lv-LV" w:eastAsia="lv-LV"/>
        </w:rPr>
      </w:pPr>
      <w:r w:rsidRPr="007E2678">
        <w:rPr>
          <w:rFonts w:ascii="Times New Roman" w:eastAsia="Times New Roman" w:hAnsi="Times New Roman"/>
          <w:sz w:val="24"/>
          <w:szCs w:val="24"/>
          <w:lang w:val="lv-LV" w:eastAsia="en-GB"/>
        </w:rPr>
        <w:t xml:space="preserve">Prognozējams, ka </w:t>
      </w:r>
      <w:r w:rsidRPr="007E2678">
        <w:rPr>
          <w:rFonts w:ascii="Times New Roman" w:hAnsi="Times New Roman"/>
          <w:sz w:val="24"/>
          <w:szCs w:val="24"/>
          <w:lang w:val="lv-LV"/>
        </w:rPr>
        <w:t>ar VES būvniecību saistītie ietekmes aspekti (un ietekme uz īpašumiem) skars tikai īpašumus, kuros faktiski notiks būvniecība. Paredzams, ka būvprojektu sagatavošanas laikā, sadarbojoties Ierosinātājai un VES ražotājam vai/ un ražotāja autorizētam būvuzņēmējam, tiks izstrādāts detalizēts VES uzstādīšanas plāns. Saskaņā ar šo plānu vienas VES uzstādīšanai būs nepieciešamas 5 – 7 dienas, ņemot vērā arī laika apstākļus (īpaši vēja ātrumu).</w:t>
      </w:r>
    </w:p>
    <w:p w:rsidR="007E2678" w:rsidRPr="007E2678" w:rsidP="00F4487B" w14:paraId="1C5614EB" w14:textId="77777777">
      <w:pPr>
        <w:widowControl/>
        <w:numPr>
          <w:ilvl w:val="3"/>
          <w:numId w:val="37"/>
        </w:numPr>
        <w:shd w:val="clear" w:color="auto" w:fill="FFFFFF"/>
        <w:adjustRightInd w:val="0"/>
        <w:spacing w:before="120" w:after="120" w:line="240" w:lineRule="auto"/>
        <w:ind w:left="1134" w:hanging="992"/>
        <w:jc w:val="both"/>
        <w:rPr>
          <w:rFonts w:ascii="Times New Roman" w:eastAsia="Times New Roman" w:hAnsi="Times New Roman"/>
          <w:sz w:val="24"/>
          <w:szCs w:val="24"/>
          <w:lang w:val="lv-LV" w:eastAsia="lv-LV"/>
        </w:rPr>
      </w:pPr>
      <w:r w:rsidRPr="007E2678">
        <w:rPr>
          <w:rFonts w:ascii="Times New Roman" w:eastAsia="Times New Roman" w:hAnsi="Times New Roman"/>
          <w:sz w:val="24"/>
          <w:szCs w:val="24"/>
          <w:lang w:val="lv-LV" w:eastAsia="lv-LV"/>
        </w:rPr>
        <w:t>Katras VES būvniecības vietā būs nepieciešama teritorijas sagatavošana (Ziņojuma 3.4.1. nodaļa) un būvbedres izveide VES pamatu izbūvei, izņemtā grunts un augsnes virskārta tiks novietota krautnēs būvlaukuma teritorijā. Rekultivācijas laikā atgūtā grunts tiks izmantota pievedceļu atjaunošanā un uzlabošanā. Ziņojuma 3.4.6. nodaļā novērtēts, ka Paredzētā darbība nerada grunts piesārņojumu, tomēr pirms montāžas laukumu rekultivācijas tiks veiktas grunts piesārņojuma testi un noteikta tiem atbilstoša tālākā grunts izmantošana.</w:t>
      </w:r>
    </w:p>
    <w:p w:rsidR="007E2678" w:rsidRPr="007E2678" w:rsidP="00F4487B" w14:paraId="2D6D4BC5" w14:textId="77777777">
      <w:pPr>
        <w:widowControl/>
        <w:numPr>
          <w:ilvl w:val="3"/>
          <w:numId w:val="37"/>
        </w:numPr>
        <w:shd w:val="clear" w:color="auto" w:fill="FFFFFF"/>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Vērtējot plānoto VES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 xml:space="preserve">pievedceļu un laukumu izbūvi (apraksts Ziņojuma 3.3. un 3.4.2. nodaļās, kā arī veikto ietekmju vērtējumu Ziņojuma 4. nodaļā), Birojs konstatē, ka Izstrādātāja paredzējusi </w:t>
      </w:r>
      <w:r w:rsidRPr="007E2678">
        <w:rPr>
          <w:rFonts w:ascii="Times New Roman" w:hAnsi="Times New Roman"/>
          <w:sz w:val="24"/>
          <w:szCs w:val="24"/>
          <w:lang w:val="lv-LV"/>
        </w:rPr>
        <w:t>jaunbūvējamos</w:t>
      </w:r>
      <w:r w:rsidRPr="007E2678">
        <w:rPr>
          <w:rFonts w:ascii="Times New Roman" w:hAnsi="Times New Roman"/>
          <w:sz w:val="24"/>
          <w:szCs w:val="24"/>
          <w:lang w:val="lv-LV"/>
        </w:rPr>
        <w:t xml:space="preserve"> autoceļus izbūvēt tikai lauksaimniecības zemēs, iespēju robežās lauku bloku vai zemes vienību robežu tuvumā, tādējādi mazinot lauksaimniecībā izmantojamo zemju fragmentāciju. Kopējais </w:t>
      </w:r>
      <w:r w:rsidRPr="007E2678">
        <w:rPr>
          <w:rFonts w:ascii="Times New Roman" w:hAnsi="Times New Roman"/>
          <w:sz w:val="24"/>
          <w:szCs w:val="24"/>
          <w:lang w:val="lv-LV"/>
        </w:rPr>
        <w:t>jaunizbūvējamo</w:t>
      </w:r>
      <w:r w:rsidRPr="007E2678">
        <w:rPr>
          <w:rFonts w:ascii="Times New Roman" w:hAnsi="Times New Roman"/>
          <w:sz w:val="24"/>
          <w:szCs w:val="24"/>
          <w:lang w:val="lv-LV"/>
        </w:rPr>
        <w:t xml:space="preserve"> autoceļu garums būs atkarīgs no izvēlētās paredzētās darbības alternatīvas – A alternatīvas gadījuma - 4,1 km (Ziņojuma 3.4.1. attēls), bet B  alternatīvas gadījumā 4,3 km (Ziņojuma 3.4.1. attēls) (detalizētāka informācijas sniegta Ziņojuma 34. -35. lpp.). </w:t>
      </w:r>
      <w:r w:rsidRPr="007E2678">
        <w:rPr>
          <w:rFonts w:ascii="Times New Roman" w:hAnsi="Times New Roman"/>
          <w:sz w:val="24"/>
          <w:szCs w:val="24"/>
          <w:lang w:val="lv-LV"/>
        </w:rPr>
        <w:t>Jaunbūvējamie</w:t>
      </w:r>
      <w:r w:rsidRPr="007E2678">
        <w:rPr>
          <w:rFonts w:ascii="Times New Roman" w:hAnsi="Times New Roman"/>
          <w:sz w:val="24"/>
          <w:szCs w:val="24"/>
          <w:lang w:val="lv-LV"/>
        </w:rPr>
        <w:t xml:space="preserve"> autoceļi iespēju robežās plānoti esošu meliorācijas grāvju tuvumā, tādējādi mazinot nepieciešamību veidot jaunu teritorijas nosusināšanas infrastruktūru. Savukārt kopējais potenciāli pārbūvējamo pašvaldības autoceļu kopējais garums būs ~ 8 km. Ziņojuma 3.4.2. nodaļā norādīts, ka būvprojekta izstrādes laikā detalizēti tiks vērtēts esošais ceļu tehniskais stāvoklis un precizēti nepieciešamo darbu apjomi, kā arī precizēti </w:t>
      </w:r>
      <w:r w:rsidRPr="007E2678">
        <w:rPr>
          <w:rFonts w:ascii="Times New Roman" w:hAnsi="Times New Roman"/>
          <w:sz w:val="24"/>
          <w:szCs w:val="24"/>
          <w:lang w:val="lv-LV"/>
        </w:rPr>
        <w:t>lielgabarīta</w:t>
      </w:r>
      <w:r w:rsidRPr="007E2678">
        <w:rPr>
          <w:rFonts w:ascii="Times New Roman" w:hAnsi="Times New Roman"/>
          <w:sz w:val="24"/>
          <w:szCs w:val="24"/>
          <w:lang w:val="lv-LV"/>
        </w:rPr>
        <w:t xml:space="preserve"> un smagsvara kravu piegādes maršruti un nosacījumi.</w:t>
      </w:r>
    </w:p>
    <w:p w:rsidR="007E2678" w:rsidRPr="007E2678" w:rsidP="00F4487B" w14:paraId="55009A95" w14:textId="77777777">
      <w:pPr>
        <w:pStyle w:val="ListParagraph"/>
        <w:numPr>
          <w:ilvl w:val="3"/>
          <w:numId w:val="37"/>
        </w:numPr>
        <w:spacing w:before="120" w:after="120"/>
        <w:ind w:left="1134" w:hanging="1134"/>
        <w:contextualSpacing w:val="0"/>
        <w:jc w:val="both"/>
        <w:rPr>
          <w:rFonts w:eastAsia="Calibri"/>
          <w:lang w:eastAsia="lv-LV"/>
        </w:rPr>
      </w:pPr>
      <w:r w:rsidRPr="007E2678">
        <w:t>Ziņojuma 4.1.4. nodaļā vērtēta VES būvniecības ietekme uz vides troksni. Ņemot vērā, ka parka būvniecību paredzēts veikt pakāpeniski pa etapiem, troksnis, kas saistīts ar VES būvniecības procesiem, raksturojams kā nepastāvīgs. Atbilstoši Ministru kabineta 2014. gada 7. janvāra noteikumu Nr. 16 “</w:t>
      </w:r>
      <w:r w:rsidRPr="007E2678">
        <w:rPr>
          <w:i/>
          <w:iCs/>
        </w:rPr>
        <w:t>Trokšņa novērtēšanas un pārvaldības kārtība</w:t>
      </w:r>
      <w:r w:rsidRPr="007E2678">
        <w:t xml:space="preserve">” (turpmāk - Noteikumi Nr. 16) 2.8. punktam uz būvdarbiem, kas saskaņoti ar vietējo pašvaldību, netiek attiecināti noteikumos noteiktie vides trokšņa robežlielumi. Ziņojumā norādīts, ka lai neradītu traucējumu iedzīvotājiem nakts laikā, būvdarbus paredzētās darbības teritorijā pamatā ir plānots veikt dienas un vakara periodā. Tomēr pastāv varbūtība, ka īslaicīgi kādas aktivitātes saistībā ar būvniecības darbiem var tikt veiktas arī nakts periodā (būvdarbu veikšana vai </w:t>
      </w:r>
      <w:r w:rsidRPr="007E2678">
        <w:t>lielgabarīta</w:t>
      </w:r>
      <w:r w:rsidRPr="007E2678">
        <w:t xml:space="preserve"> kravu piegāde nakts laikā būs darbība izņēmuma apstākļos, nevis vispārīga parka būvdarbu organizācijas prakse). Būvdarbiem ir jābūt savlaicīgi saskaņotiem ar vietējo pašvaldību. Ierosinātājai jānodrošina atbilstoši tehniskie risinājumi un darbu veikšanas laiki, lai būvdarbu radītie traucējumi būtu pēc iespējas mazāki.</w:t>
      </w:r>
    </w:p>
    <w:p w:rsidR="007E2678" w:rsidRPr="007E2678" w:rsidP="00F4487B" w14:paraId="1337340D" w14:textId="77777777">
      <w:pPr>
        <w:pStyle w:val="ListParagraph"/>
        <w:numPr>
          <w:ilvl w:val="3"/>
          <w:numId w:val="37"/>
        </w:numPr>
        <w:spacing w:before="120" w:after="120"/>
        <w:ind w:left="1134" w:hanging="1134"/>
        <w:contextualSpacing w:val="0"/>
        <w:jc w:val="both"/>
        <w:rPr>
          <w:rFonts w:eastAsia="Calibri"/>
          <w:lang w:eastAsia="lv-LV"/>
        </w:rPr>
      </w:pPr>
      <w:r w:rsidRPr="007E2678">
        <w:t>Paredzētās darbības ietekme uz gaisa kvalitāti vērtēta Ziņojuma 4.10. nodaļā. Secināts, ka potenciāli nozīmīgas gaisu piesārņojošo vielu emisijas ir saistāmas ar</w:t>
      </w:r>
      <w:r w:rsidRPr="007E2678">
        <w:rPr>
          <w:spacing w:val="1"/>
        </w:rPr>
        <w:t xml:space="preserve"> </w:t>
      </w:r>
      <w:r w:rsidRPr="007E2678">
        <w:t>parka būvniecības posma ietvaros plānotajiem procesiem, bet ekspluatācijas periodā nozīmīgi</w:t>
      </w:r>
      <w:r w:rsidRPr="007E2678">
        <w:rPr>
          <w:spacing w:val="1"/>
        </w:rPr>
        <w:t xml:space="preserve"> </w:t>
      </w:r>
      <w:r w:rsidRPr="007E2678">
        <w:t>emisiju</w:t>
      </w:r>
      <w:r w:rsidRPr="007E2678">
        <w:rPr>
          <w:spacing w:val="53"/>
        </w:rPr>
        <w:t xml:space="preserve"> </w:t>
      </w:r>
      <w:r w:rsidRPr="007E2678">
        <w:t>avoti</w:t>
      </w:r>
      <w:r w:rsidRPr="007E2678">
        <w:rPr>
          <w:spacing w:val="52"/>
        </w:rPr>
        <w:t xml:space="preserve"> </w:t>
      </w:r>
      <w:r w:rsidRPr="007E2678">
        <w:t>nav</w:t>
      </w:r>
      <w:r w:rsidRPr="007E2678">
        <w:rPr>
          <w:spacing w:val="48"/>
        </w:rPr>
        <w:t xml:space="preserve"> </w:t>
      </w:r>
      <w:r w:rsidRPr="007E2678">
        <w:t>identificējami. Vērtējot esošo gaisa kvalitāti Darbības vietā, secināts, ka gaisa</w:t>
      </w:r>
      <w:r w:rsidRPr="007E2678">
        <w:rPr>
          <w:spacing w:val="1"/>
        </w:rPr>
        <w:t xml:space="preserve"> </w:t>
      </w:r>
      <w:r w:rsidRPr="007E2678">
        <w:t>piesārņojuma</w:t>
      </w:r>
      <w:r w:rsidRPr="007E2678">
        <w:rPr>
          <w:spacing w:val="1"/>
        </w:rPr>
        <w:t xml:space="preserve"> </w:t>
      </w:r>
      <w:r w:rsidRPr="007E2678">
        <w:t>koncentrācija</w:t>
      </w:r>
      <w:r w:rsidRPr="007E2678">
        <w:rPr>
          <w:spacing w:val="1"/>
        </w:rPr>
        <w:t xml:space="preserve"> </w:t>
      </w:r>
      <w:r w:rsidRPr="007E2678">
        <w:t>Paredzētās</w:t>
      </w:r>
      <w:r w:rsidRPr="007E2678">
        <w:rPr>
          <w:spacing w:val="1"/>
        </w:rPr>
        <w:t xml:space="preserve"> </w:t>
      </w:r>
      <w:r w:rsidRPr="007E2678">
        <w:t>darbības teritorijas apkārtnē ir zema un nepārsniedz normatīvi noteiktās</w:t>
      </w:r>
      <w:r w:rsidRPr="007E2678">
        <w:rPr>
          <w:spacing w:val="-52"/>
        </w:rPr>
        <w:t xml:space="preserve"> </w:t>
      </w:r>
      <w:r w:rsidRPr="007E2678">
        <w:t>robežvērtības, visām piesārņojošām vielām LVĢMC norādītās piesārņojuma</w:t>
      </w:r>
      <w:r w:rsidRPr="007E2678">
        <w:rPr>
          <w:spacing w:val="1"/>
        </w:rPr>
        <w:t xml:space="preserve"> </w:t>
      </w:r>
      <w:r w:rsidRPr="007E2678">
        <w:t>koncentrācijas (Ziņojuma 4.10.2.  nodaļa)</w:t>
      </w:r>
      <w:r w:rsidRPr="007E2678">
        <w:rPr>
          <w:spacing w:val="-9"/>
        </w:rPr>
        <w:t xml:space="preserve"> </w:t>
      </w:r>
      <w:r w:rsidRPr="007E2678">
        <w:t>ir</w:t>
      </w:r>
      <w:r w:rsidRPr="007E2678">
        <w:rPr>
          <w:spacing w:val="-10"/>
        </w:rPr>
        <w:t xml:space="preserve"> </w:t>
      </w:r>
      <w:r w:rsidRPr="007E2678">
        <w:t>zemākas</w:t>
      </w:r>
      <w:r w:rsidRPr="007E2678">
        <w:rPr>
          <w:spacing w:val="-8"/>
        </w:rPr>
        <w:t xml:space="preserve"> </w:t>
      </w:r>
      <w:r w:rsidRPr="007E2678">
        <w:t>nekā</w:t>
      </w:r>
      <w:r w:rsidRPr="007E2678">
        <w:rPr>
          <w:spacing w:val="-7"/>
        </w:rPr>
        <w:t xml:space="preserve"> </w:t>
      </w:r>
      <w:r w:rsidRPr="007E2678">
        <w:t>apakšējais</w:t>
      </w:r>
      <w:r w:rsidRPr="007E2678">
        <w:rPr>
          <w:spacing w:val="-7"/>
        </w:rPr>
        <w:t xml:space="preserve"> </w:t>
      </w:r>
      <w:r w:rsidRPr="007E2678">
        <w:t>piesārņojuma</w:t>
      </w:r>
      <w:r w:rsidRPr="007E2678">
        <w:rPr>
          <w:spacing w:val="-9"/>
        </w:rPr>
        <w:t xml:space="preserve"> </w:t>
      </w:r>
      <w:r w:rsidRPr="007E2678">
        <w:t>novērtēšanas</w:t>
      </w:r>
      <w:r w:rsidRPr="007E2678">
        <w:rPr>
          <w:spacing w:val="-7"/>
        </w:rPr>
        <w:t xml:space="preserve"> </w:t>
      </w:r>
      <w:r w:rsidRPr="007E2678">
        <w:t>slieksnis.</w:t>
      </w:r>
    </w:p>
    <w:p w:rsidR="007E2678" w:rsidRPr="007E2678" w:rsidP="00F4487B" w14:paraId="47D49C1B" w14:textId="77777777">
      <w:pPr>
        <w:pStyle w:val="ListParagraph"/>
        <w:numPr>
          <w:ilvl w:val="3"/>
          <w:numId w:val="37"/>
        </w:numPr>
        <w:spacing w:before="120" w:after="120"/>
        <w:ind w:left="1134" w:hanging="1134"/>
        <w:contextualSpacing w:val="0"/>
        <w:jc w:val="both"/>
        <w:rPr>
          <w:rFonts w:eastAsia="Calibri"/>
          <w:lang w:eastAsia="lv-LV"/>
        </w:rPr>
      </w:pPr>
      <w:r w:rsidRPr="007E2678">
        <w:t>Ņemot vērā, ka ar būvniecību saistītās emisijas uzskatāmas par īslaicīgām, to novērtēšanai izmantota kvalitatīvā novērtējuma pieeja, kas atbilst Īrijas un Lielbritānijas izstrādātajām vadlīnijām būvniecības procesā radušos emisiju, galvenokārt putekļu emisiju, novērtēšanai (Ziņojuma 4.10.3. nodaļā minētās 38., 39. un 40. atsauce). Ziņojumā analizētas trīs būtiskāko seku grupas - putekļu</w:t>
      </w:r>
      <w:r w:rsidRPr="007E2678">
        <w:rPr>
          <w:spacing w:val="-4"/>
        </w:rPr>
        <w:t xml:space="preserve"> </w:t>
      </w:r>
      <w:r w:rsidRPr="007E2678">
        <w:t>piesārņojuma</w:t>
      </w:r>
      <w:r w:rsidRPr="007E2678">
        <w:rPr>
          <w:spacing w:val="-5"/>
        </w:rPr>
        <w:t xml:space="preserve"> </w:t>
      </w:r>
      <w:r w:rsidRPr="007E2678">
        <w:t>radītie</w:t>
      </w:r>
      <w:r w:rsidRPr="007E2678">
        <w:rPr>
          <w:spacing w:val="-4"/>
        </w:rPr>
        <w:t xml:space="preserve"> </w:t>
      </w:r>
      <w:r w:rsidRPr="007E2678">
        <w:t>traucējumi, kaitējums</w:t>
      </w:r>
      <w:r w:rsidRPr="007E2678">
        <w:rPr>
          <w:spacing w:val="-2"/>
        </w:rPr>
        <w:t xml:space="preserve"> </w:t>
      </w:r>
      <w:r w:rsidRPr="007E2678">
        <w:t>ekosistēmām, ietekme</w:t>
      </w:r>
      <w:r w:rsidRPr="007E2678">
        <w:rPr>
          <w:spacing w:val="-3"/>
        </w:rPr>
        <w:t xml:space="preserve"> </w:t>
      </w:r>
      <w:r w:rsidRPr="007E2678">
        <w:t>uz</w:t>
      </w:r>
      <w:r w:rsidRPr="007E2678">
        <w:rPr>
          <w:spacing w:val="-2"/>
        </w:rPr>
        <w:t xml:space="preserve"> </w:t>
      </w:r>
      <w:r w:rsidRPr="007E2678">
        <w:t>cilvēku veselību. Ņemot vērā, ka būvdarbu radītās ietekmes riska līmenis ir novērtēts kā nebūtisks, kā arī nav</w:t>
      </w:r>
      <w:r w:rsidRPr="007E2678">
        <w:rPr>
          <w:spacing w:val="1"/>
        </w:rPr>
        <w:t xml:space="preserve"> </w:t>
      </w:r>
      <w:r w:rsidRPr="007E2678">
        <w:t>paredzama</w:t>
      </w:r>
      <w:r w:rsidRPr="007E2678">
        <w:rPr>
          <w:spacing w:val="1"/>
        </w:rPr>
        <w:t xml:space="preserve"> </w:t>
      </w:r>
      <w:r w:rsidRPr="007E2678">
        <w:t>kvantitatīvi</w:t>
      </w:r>
      <w:r w:rsidRPr="007E2678">
        <w:rPr>
          <w:spacing w:val="1"/>
        </w:rPr>
        <w:t xml:space="preserve"> </w:t>
      </w:r>
      <w:r w:rsidRPr="007E2678">
        <w:t>novērtējama</w:t>
      </w:r>
      <w:r w:rsidRPr="007E2678">
        <w:rPr>
          <w:spacing w:val="1"/>
        </w:rPr>
        <w:t xml:space="preserve"> </w:t>
      </w:r>
      <w:r w:rsidRPr="007E2678">
        <w:t>nozīmīga</w:t>
      </w:r>
      <w:r w:rsidRPr="007E2678">
        <w:rPr>
          <w:spacing w:val="1"/>
        </w:rPr>
        <w:t xml:space="preserve"> </w:t>
      </w:r>
      <w:r w:rsidRPr="007E2678">
        <w:t>ietekme</w:t>
      </w:r>
      <w:r w:rsidRPr="007E2678">
        <w:rPr>
          <w:spacing w:val="1"/>
        </w:rPr>
        <w:t xml:space="preserve"> </w:t>
      </w:r>
      <w:r w:rsidRPr="007E2678">
        <w:t>no</w:t>
      </w:r>
      <w:r w:rsidRPr="007E2678">
        <w:rPr>
          <w:spacing w:val="1"/>
        </w:rPr>
        <w:t xml:space="preserve"> </w:t>
      </w:r>
      <w:r w:rsidRPr="007E2678">
        <w:t>autotransporta</w:t>
      </w:r>
      <w:r w:rsidRPr="007E2678">
        <w:rPr>
          <w:spacing w:val="1"/>
        </w:rPr>
        <w:t xml:space="preserve"> </w:t>
      </w:r>
      <w:r w:rsidRPr="007E2678">
        <w:t>kustību</w:t>
      </w:r>
      <w:r w:rsidRPr="007E2678">
        <w:rPr>
          <w:spacing w:val="1"/>
        </w:rPr>
        <w:t xml:space="preserve"> </w:t>
      </w:r>
      <w:r w:rsidRPr="007E2678">
        <w:t>pa</w:t>
      </w:r>
      <w:r w:rsidRPr="007E2678">
        <w:rPr>
          <w:spacing w:val="1"/>
        </w:rPr>
        <w:t xml:space="preserve"> </w:t>
      </w:r>
      <w:r w:rsidRPr="007E2678">
        <w:t>pievedceļiem, uz Paredzēto darbību ir attiecināmi un īstenojami nespecifiski ietekmi mazinoši pasākumi.</w:t>
      </w:r>
      <w:r w:rsidRPr="007E2678">
        <w:rPr>
          <w:spacing w:val="1"/>
        </w:rPr>
        <w:t xml:space="preserve"> </w:t>
      </w:r>
      <w:r w:rsidRPr="007E2678">
        <w:t>Rekomendētie</w:t>
      </w:r>
      <w:r w:rsidRPr="007E2678">
        <w:rPr>
          <w:spacing w:val="-2"/>
        </w:rPr>
        <w:t xml:space="preserve"> </w:t>
      </w:r>
      <w:r w:rsidRPr="007E2678">
        <w:t>pasākumi</w:t>
      </w:r>
      <w:r w:rsidRPr="007E2678">
        <w:rPr>
          <w:spacing w:val="-2"/>
        </w:rPr>
        <w:t xml:space="preserve"> </w:t>
      </w:r>
      <w:r w:rsidRPr="007E2678">
        <w:t>apkopoti</w:t>
      </w:r>
      <w:r w:rsidRPr="007E2678">
        <w:rPr>
          <w:spacing w:val="-2"/>
        </w:rPr>
        <w:t xml:space="preserve"> </w:t>
      </w:r>
      <w:r w:rsidRPr="007E2678">
        <w:t>Ziņojuma 4.10.4.</w:t>
      </w:r>
      <w:r w:rsidRPr="007E2678">
        <w:rPr>
          <w:spacing w:val="-2"/>
        </w:rPr>
        <w:t> </w:t>
      </w:r>
      <w:r w:rsidRPr="007E2678">
        <w:t>tabulā un to ievērošana ir ņemama vērā būvniecības procesa laikā.</w:t>
      </w:r>
    </w:p>
    <w:p w:rsidR="007E2678" w:rsidRPr="007E2678" w:rsidP="00F4487B" w14:paraId="4275994A" w14:textId="77777777">
      <w:pPr>
        <w:pStyle w:val="ListParagraph"/>
        <w:numPr>
          <w:ilvl w:val="3"/>
          <w:numId w:val="37"/>
        </w:numPr>
        <w:spacing w:before="120" w:after="120"/>
        <w:ind w:left="1134" w:hanging="992"/>
        <w:contextualSpacing w:val="0"/>
        <w:jc w:val="both"/>
        <w:rPr>
          <w:lang w:eastAsia="lv-LV"/>
        </w:rPr>
      </w:pPr>
      <w:r w:rsidRPr="007E2678">
        <w:t>Vērtējot plānoto VES</w:t>
      </w:r>
      <w:r w:rsidRPr="007E2678">
        <w:rPr>
          <w:spacing w:val="1"/>
        </w:rPr>
        <w:t xml:space="preserve"> </w:t>
      </w:r>
      <w:r w:rsidRPr="007E2678">
        <w:t>pievedceļu izbūvi, Birojs konstatē, ka saskaņā ar Ziņojumā novērtēto nav</w:t>
      </w:r>
      <w:r w:rsidRPr="007E2678">
        <w:rPr>
          <w:spacing w:val="1"/>
        </w:rPr>
        <w:t xml:space="preserve"> </w:t>
      </w:r>
      <w:r w:rsidRPr="007E2678">
        <w:t>paredzama papildus būtiska netieša negatīva ietekme, kas saistīta ar pievedceļu nosusināšanas</w:t>
      </w:r>
      <w:r w:rsidRPr="007E2678">
        <w:rPr>
          <w:spacing w:val="1"/>
        </w:rPr>
        <w:t xml:space="preserve"> </w:t>
      </w:r>
      <w:r w:rsidRPr="007E2678">
        <w:t>būvju</w:t>
      </w:r>
      <w:r w:rsidRPr="007E2678">
        <w:rPr>
          <w:spacing w:val="-7"/>
        </w:rPr>
        <w:t xml:space="preserve"> </w:t>
      </w:r>
      <w:r w:rsidRPr="007E2678">
        <w:t>(ceļu</w:t>
      </w:r>
      <w:r w:rsidRPr="007E2678">
        <w:rPr>
          <w:spacing w:val="-4"/>
        </w:rPr>
        <w:t xml:space="preserve"> </w:t>
      </w:r>
      <w:r w:rsidRPr="007E2678">
        <w:t>grāvju)</w:t>
      </w:r>
      <w:r w:rsidRPr="007E2678">
        <w:rPr>
          <w:spacing w:val="-6"/>
        </w:rPr>
        <w:t xml:space="preserve"> </w:t>
      </w:r>
      <w:r w:rsidRPr="007E2678">
        <w:t>ierīkošanu,</w:t>
      </w:r>
      <w:r w:rsidRPr="007E2678">
        <w:rPr>
          <w:spacing w:val="-6"/>
        </w:rPr>
        <w:t xml:space="preserve"> </w:t>
      </w:r>
      <w:r w:rsidRPr="007E2678">
        <w:t>jo</w:t>
      </w:r>
      <w:r w:rsidRPr="007E2678">
        <w:rPr>
          <w:spacing w:val="-7"/>
        </w:rPr>
        <w:t xml:space="preserve"> </w:t>
      </w:r>
      <w:r w:rsidRPr="007E2678">
        <w:t>platībai</w:t>
      </w:r>
      <w:r w:rsidRPr="007E2678">
        <w:rPr>
          <w:spacing w:val="-5"/>
        </w:rPr>
        <w:t xml:space="preserve"> </w:t>
      </w:r>
      <w:r w:rsidRPr="007E2678">
        <w:t>jau</w:t>
      </w:r>
      <w:r w:rsidRPr="007E2678">
        <w:rPr>
          <w:spacing w:val="-5"/>
        </w:rPr>
        <w:t xml:space="preserve"> </w:t>
      </w:r>
      <w:r w:rsidRPr="007E2678">
        <w:t>ir</w:t>
      </w:r>
      <w:r w:rsidRPr="007E2678">
        <w:rPr>
          <w:spacing w:val="-5"/>
        </w:rPr>
        <w:t xml:space="preserve"> </w:t>
      </w:r>
      <w:r w:rsidRPr="007E2678">
        <w:t>ierīkots</w:t>
      </w:r>
      <w:r w:rsidRPr="007E2678">
        <w:rPr>
          <w:spacing w:val="-6"/>
        </w:rPr>
        <w:t xml:space="preserve"> </w:t>
      </w:r>
      <w:r w:rsidRPr="007E2678">
        <w:t>sazarots</w:t>
      </w:r>
      <w:r w:rsidRPr="007E2678">
        <w:rPr>
          <w:spacing w:val="-8"/>
        </w:rPr>
        <w:t xml:space="preserve"> </w:t>
      </w:r>
      <w:r w:rsidRPr="007E2678">
        <w:t>nosusināšanas</w:t>
      </w:r>
      <w:r w:rsidRPr="007E2678">
        <w:rPr>
          <w:spacing w:val="-6"/>
        </w:rPr>
        <w:t xml:space="preserve"> </w:t>
      </w:r>
      <w:r w:rsidRPr="007E2678">
        <w:t>sistēmu</w:t>
      </w:r>
      <w:r w:rsidRPr="007E2678">
        <w:rPr>
          <w:spacing w:val="-6"/>
        </w:rPr>
        <w:t xml:space="preserve"> </w:t>
      </w:r>
      <w:r w:rsidRPr="007E2678">
        <w:t xml:space="preserve">tīkls. </w:t>
      </w:r>
      <w:r w:rsidRPr="007E2678">
        <w:t>Jaunbūvējamā</w:t>
      </w:r>
      <w:r w:rsidRPr="007E2678">
        <w:t xml:space="preserve"> </w:t>
      </w:r>
      <w:r w:rsidRPr="007E2678">
        <w:t>kabeļlīnija</w:t>
      </w:r>
      <w:r w:rsidRPr="007E2678">
        <w:t xml:space="preserve">, kas nodrošinās saražotās elektroenerģijas padošanu no VES uz 110 </w:t>
      </w:r>
      <w:r w:rsidRPr="007E2678">
        <w:t>kV</w:t>
      </w:r>
      <w:r w:rsidRPr="007E2678">
        <w:rPr>
          <w:spacing w:val="-2"/>
        </w:rPr>
        <w:t> </w:t>
      </w:r>
      <w:r w:rsidRPr="007E2678">
        <w:t>apakšstaciju,</w:t>
      </w:r>
      <w:r w:rsidRPr="007E2678">
        <w:rPr>
          <w:spacing w:val="-3"/>
        </w:rPr>
        <w:t xml:space="preserve"> </w:t>
      </w:r>
      <w:r w:rsidRPr="007E2678">
        <w:t>tiks guldītas zem izbūvējamajiem autoceļiem vai to nodalījuma joslās (A alternatīva), vai arī šķērsos lauksaimniecībā izmantojamās zemes. Neviena no plānoto kabeļu alternatīvām nešķērso plašas mežu teritorijas, tādēļ kabeļu guldīšanai nebūs nepieciešams veikt teritorijas atmežošanu.</w:t>
      </w:r>
    </w:p>
    <w:p w:rsidR="007E2678" w:rsidRPr="007E2678" w:rsidP="00F4487B" w14:paraId="348691C9" w14:textId="77777777">
      <w:pPr>
        <w:pStyle w:val="ListParagraph"/>
        <w:numPr>
          <w:ilvl w:val="3"/>
          <w:numId w:val="37"/>
        </w:numPr>
        <w:spacing w:before="120" w:after="120"/>
        <w:ind w:left="1134" w:hanging="992"/>
        <w:contextualSpacing w:val="0"/>
        <w:jc w:val="both"/>
        <w:rPr>
          <w:lang w:eastAsia="lv-LV"/>
        </w:rPr>
      </w:pPr>
      <w:r w:rsidRPr="007E2678">
        <w:t>IVN ietvaros novērtēts (Ziņojuma 3.4. nodaļa), ka VES izbūvei būs nepieciešama meliorācijas sistēmu pārkārtošana - jaunu caurteku izbūve un esošo</w:t>
      </w:r>
      <w:r w:rsidRPr="007E2678">
        <w:rPr>
          <w:spacing w:val="1"/>
        </w:rPr>
        <w:t xml:space="preserve"> </w:t>
      </w:r>
      <w:r w:rsidRPr="007E2678">
        <w:t>caurteku pārbūve,</w:t>
      </w:r>
      <w:r w:rsidRPr="007E2678">
        <w:rPr>
          <w:spacing w:val="1"/>
        </w:rPr>
        <w:t xml:space="preserve"> </w:t>
      </w:r>
      <w:r w:rsidRPr="007E2678">
        <w:t>meliorācijas</w:t>
      </w:r>
      <w:r w:rsidRPr="007E2678">
        <w:rPr>
          <w:spacing w:val="1"/>
        </w:rPr>
        <w:t xml:space="preserve"> </w:t>
      </w:r>
      <w:r w:rsidRPr="007E2678">
        <w:t>grāvju</w:t>
      </w:r>
      <w:r w:rsidRPr="007E2678">
        <w:rPr>
          <w:spacing w:val="1"/>
        </w:rPr>
        <w:t xml:space="preserve"> </w:t>
      </w:r>
      <w:r w:rsidRPr="007E2678">
        <w:t>konfigurācijas</w:t>
      </w:r>
      <w:r w:rsidRPr="007E2678">
        <w:rPr>
          <w:spacing w:val="1"/>
        </w:rPr>
        <w:t xml:space="preserve"> </w:t>
      </w:r>
      <w:r w:rsidRPr="007E2678">
        <w:t>izmaiņas, jaunu drenāžas</w:t>
      </w:r>
      <w:r w:rsidRPr="007E2678">
        <w:rPr>
          <w:spacing w:val="1"/>
        </w:rPr>
        <w:t xml:space="preserve"> </w:t>
      </w:r>
      <w:r w:rsidRPr="007E2678">
        <w:t>risinājumu</w:t>
      </w:r>
      <w:r w:rsidRPr="007E2678">
        <w:rPr>
          <w:spacing w:val="1"/>
        </w:rPr>
        <w:t xml:space="preserve"> </w:t>
      </w:r>
      <w:r w:rsidRPr="007E2678">
        <w:t xml:space="preserve">izbūve. Šo darbību veikšanai tiks izstrādāts un saskaņots meliorācijas sistēmu pārkārtošanas projekts. Ziņojumā novērtēts, ka Paredzētās darbības </w:t>
      </w:r>
      <w:r w:rsidRPr="007E2678">
        <w:rPr>
          <w:lang w:eastAsia="lv-LV"/>
        </w:rPr>
        <w:t>plānotie būvdarbi, kas saistīti ar atsevišķu nosusināšanas un meliorācijas sistēmu posmu vai būvju pārbūvi Paredzētās darbības teritorijā, neradīs vērā ņemamu negatīvu ietekmi uz esošās meliorācijas sistēmas funkcionalitāti.</w:t>
      </w:r>
    </w:p>
    <w:p w:rsidR="007E2678" w:rsidRPr="007E2678" w:rsidP="00F4487B" w14:paraId="2993A70F" w14:textId="77777777">
      <w:pPr>
        <w:pStyle w:val="ListParagraph"/>
        <w:numPr>
          <w:ilvl w:val="3"/>
          <w:numId w:val="37"/>
        </w:numPr>
        <w:spacing w:before="120" w:after="120"/>
        <w:ind w:left="1134" w:hanging="992"/>
        <w:contextualSpacing w:val="0"/>
        <w:jc w:val="both"/>
        <w:rPr>
          <w:rFonts w:eastAsia="Calibri"/>
          <w:lang w:eastAsia="lv-LV"/>
        </w:rPr>
      </w:pPr>
      <w:r w:rsidRPr="007E2678">
        <w:t xml:space="preserve">Ziņojuma 3.3 nodaļā secināts, ka VES būvniecībai norādītā nepieciešamā teritorijas platība (Ziņojuma 3.3.1. tabula) šobrīd tiek izmantota lauksaimnieciskajai darbībai, tādēļ paredzētās darbības īstenošanas rezultātā 7,3 – 9,5 ha teritorijas platības uz ilgu laiku tiks mainīts zemes lietošanas veids, tā tiks transformēta rūpnieciska zemes lietojuma veida platībā, bet atlikušo 7,9 – 9,9 ha teritorija pēc būvniecības pabeigšanas arī turpmāk tiks izmantota lauksaimniecisko darbību veikšanai. </w:t>
      </w:r>
    </w:p>
    <w:p w:rsidR="007E2678" w:rsidRPr="007E2678" w:rsidP="00F4487B" w14:paraId="207CB887" w14:textId="77777777">
      <w:pPr>
        <w:pStyle w:val="ListParagraph"/>
        <w:numPr>
          <w:ilvl w:val="3"/>
          <w:numId w:val="37"/>
        </w:numPr>
        <w:shd w:val="clear" w:color="auto" w:fill="FFFFFF"/>
        <w:adjustRightInd w:val="0"/>
        <w:spacing w:before="120" w:after="120"/>
        <w:ind w:left="1134" w:hanging="992"/>
        <w:contextualSpacing w:val="0"/>
        <w:jc w:val="both"/>
      </w:pPr>
      <w:r w:rsidRPr="007E2678">
        <w:t xml:space="preserve">Paredzētās darbības ietekme uz klimatu vērtēta kā siltumnīcefekta gāzu (turpmāk – SEG) emisiju veida un apjoma izmaiņas zemes lietojuma maiņas un enerģijas ieguves no </w:t>
      </w:r>
      <w:r w:rsidRPr="007E2678">
        <w:t>atjaunīgajiem</w:t>
      </w:r>
      <w:r w:rsidRPr="007E2678">
        <w:t xml:space="preserve"> energoresursiem rezultātā. Novērsto SEG emisiju apjoms no enerģijas ražošanas veida maiņas VES ekspluatācijas laikam (25 gadi) Ziņojuma 4.11. nodaļā novērtēts no 533 629 līdz 610 254 t CO</w:t>
      </w:r>
      <w:r w:rsidRPr="007E2678">
        <w:rPr>
          <w:vertAlign w:val="subscript"/>
        </w:rPr>
        <w:t>2</w:t>
      </w:r>
      <w:r w:rsidRPr="007E2678">
        <w:t> </w:t>
      </w:r>
      <w:r w:rsidRPr="007E2678">
        <w:t>ekv</w:t>
      </w:r>
      <w:r w:rsidRPr="007E2678">
        <w:t>., atkarībā no VES tehnoloģijas un faktiski saražotā enerģijas daudzuma.</w:t>
      </w:r>
    </w:p>
    <w:p w:rsidR="007E2678" w:rsidRPr="007E2678" w:rsidP="00F4487B" w14:paraId="6BBFD0DB" w14:textId="77777777">
      <w:pPr>
        <w:pStyle w:val="ListParagraph"/>
        <w:numPr>
          <w:ilvl w:val="3"/>
          <w:numId w:val="37"/>
        </w:numPr>
        <w:spacing w:before="120" w:after="120"/>
        <w:ind w:left="1134" w:hanging="1134"/>
        <w:contextualSpacing w:val="0"/>
        <w:jc w:val="both"/>
        <w:rPr>
          <w:rFonts w:eastAsia="Calibri"/>
          <w:lang w:eastAsia="lv-LV"/>
        </w:rPr>
      </w:pPr>
      <w:r w:rsidRPr="007E2678">
        <w:t xml:space="preserve">Vadoties no Ziņojumā sniegtās informācijas, </w:t>
      </w:r>
      <w:r w:rsidRPr="007E2678">
        <w:rPr>
          <w:lang w:eastAsia="lv-LV"/>
        </w:rPr>
        <w:t xml:space="preserve">būvdarbiem tipiskās ietekmes, tostarp troksnis, putekļi, </w:t>
      </w:r>
      <w:r w:rsidRPr="007E2678">
        <w:t>būs īslaicīgas ar lokālu un mainīgas intensitātes izpausmi konkrētā vietā (pārejošas). Ziņojumā ir vērtēts šādu ietekmju ilgums un apjoms, secinot, ka normatīvajos aktos noteikto vides kvalitātes robežlielumu pārsniegumi nav sagaidāmi. Atkritumus paredzēts savākt, nodrošinot to šķirošanu un pagaidu uzglabāšanu, pēc tam nododot operatoriem, kas nodrošina to tālāku apsaimniekošanu atbilstoši normatīvo aktu prasībām.</w:t>
      </w:r>
    </w:p>
    <w:p w:rsidR="007E2678" w:rsidRPr="007E2678" w:rsidP="00F4487B" w14:paraId="38BC5C24" w14:textId="77777777">
      <w:pPr>
        <w:pStyle w:val="ListParagraph"/>
        <w:numPr>
          <w:ilvl w:val="3"/>
          <w:numId w:val="37"/>
        </w:numPr>
        <w:spacing w:before="120" w:after="120"/>
        <w:ind w:left="1134" w:hanging="1134"/>
        <w:contextualSpacing w:val="0"/>
        <w:jc w:val="both"/>
        <w:rPr>
          <w:rFonts w:eastAsia="Calibri"/>
          <w:lang w:eastAsia="lv-LV"/>
        </w:rPr>
      </w:pPr>
      <w:r w:rsidRPr="007E2678">
        <w:t>Kopumā, vērtējot Ziņojumu un tajā aplūkotos būvniecības ietekmes aspektus, Birojs konstatē, ka IVN ietvaros tie ir ņemti vērā tādā detalizācijas pakāpē, kādu pieļauj pašreizējā projekta stadija. Ir vērtēti ar teritorijas sagatavošanu, būvniecību, pagaidu būvju un inženierkomunikāciju, montāžas laukumu un infrastruktūras objektu izveidi vai pārveidi saistītie darbi, principiālie risinājumi darbības vietām un to izvietojumam. Vērtētas sagaidāmās ietekmes uz vidi, identificējot ietekmes uz vidi novēršanas un mazināšanai pasākumu nepieciešamību.</w:t>
      </w:r>
    </w:p>
    <w:p w:rsidR="007E2678" w:rsidRPr="007E2678" w:rsidP="00F4487B" w14:paraId="2D27B136" w14:textId="77777777">
      <w:pPr>
        <w:pStyle w:val="ListParagraph"/>
        <w:numPr>
          <w:ilvl w:val="3"/>
          <w:numId w:val="37"/>
        </w:numPr>
        <w:spacing w:before="120" w:after="120"/>
        <w:ind w:left="1134" w:hanging="1134"/>
        <w:contextualSpacing w:val="0"/>
        <w:jc w:val="both"/>
      </w:pPr>
      <w:r w:rsidRPr="007E2678">
        <w:t>Vērtējot ar būvniecību, kuru paredzēts veikt 2 – 3 gadu laikā, saistītās ietekmes, Birojs atzīst, ka pastāv iespēja samazināt ietekmi, ko radīs būvdarbiem tipiskie un raksturīgie traucējumi (tostarp troksnis, putekļi no transportēšanas), tomēr to efektivitāte ir lielā mērā atkarīga no piesardzības pasākumu plānošanas un atbilstīgas izpildes. Veicot būvniecības darbus un infrastruktūras objektu izbūvi un pārveidi, šādus pasākumus nepieciešams ievērot, lai pasargātu grunti, gruntsūdeņus, virszemes ūdeņus, gaisu un apkārtējo teritoriju kopumā no potenciālā piesārņojuma. Šādi piesardzības un drošības pasākumi ietver optimālu darbu plānošanu un organizāciju, tajā skaitā savlaicīgu tehnisko noteikumu saņemšanu, to prasību ievērtēšanu un ietveršanu būvprojektā.</w:t>
      </w:r>
    </w:p>
    <w:p w:rsidR="007E2678" w:rsidRPr="007E2678" w:rsidP="00F4487B" w14:paraId="66C6402D" w14:textId="77777777">
      <w:pPr>
        <w:pStyle w:val="ListParagraph"/>
        <w:numPr>
          <w:ilvl w:val="3"/>
          <w:numId w:val="37"/>
        </w:numPr>
        <w:spacing w:before="120" w:after="120"/>
        <w:ind w:left="1134" w:hanging="1134"/>
        <w:contextualSpacing w:val="0"/>
        <w:jc w:val="both"/>
      </w:pPr>
      <w:r w:rsidRPr="007E2678">
        <w:t xml:space="preserve">Ņemot vērā minēto, secināms, ka šī atzinuma un piemērojamo IVN normatīvo aktu nosacījumu izpilde var būt iespējama tikai tad, ja ar skarto zemes vienību īpašniekiem (zemes vienību, kurās plānots uzstādīt VES) ir spēkā esoša vienošanās par būvniecības un citu saistīto darbu veikšanu tai piederošā </w:t>
      </w:r>
      <w:r w:rsidRPr="007E2678">
        <w:rPr>
          <w:lang w:eastAsia="lv-LV"/>
        </w:rPr>
        <w:t>nekustamā īpašumā, ja normatīvajos aktos nav noteikts citādi.</w:t>
      </w:r>
    </w:p>
    <w:p w:rsidR="007E2678" w:rsidRPr="007E2678" w:rsidP="00F4487B" w14:paraId="5E98FD33" w14:textId="77777777">
      <w:pPr>
        <w:pStyle w:val="ListParagraph"/>
        <w:numPr>
          <w:ilvl w:val="3"/>
          <w:numId w:val="37"/>
        </w:numPr>
        <w:spacing w:before="120" w:after="120"/>
        <w:ind w:left="1134" w:hanging="1134"/>
        <w:contextualSpacing w:val="0"/>
        <w:jc w:val="both"/>
      </w:pPr>
      <w:bookmarkStart w:id="11" w:name="_Hlk125645087"/>
      <w:bookmarkStart w:id="12" w:name="_Hlk116292969"/>
      <w:r w:rsidRPr="007E2678">
        <w:rPr>
          <w:b/>
          <w:lang w:eastAsia="lv-LV"/>
        </w:rPr>
        <w:t>Izvērtējot</w:t>
      </w:r>
      <w:r w:rsidRPr="007E2678">
        <w:rPr>
          <w:b/>
        </w:rPr>
        <w:t xml:space="preserve"> Ziņojumā iekļauto informāciju saistībā ar būvniecību saistītajiem ietekmes aspektiem un ietekmi uz īpašumiem</w:t>
      </w:r>
      <w:r w:rsidRPr="007E2678">
        <w:rPr>
          <w:rFonts w:eastAsiaTheme="minorEastAsia"/>
          <w:b/>
        </w:rPr>
        <w:t xml:space="preserve">, Birojs atzīst par nepieciešamu ar </w:t>
      </w:r>
      <w:r w:rsidRPr="007E2678">
        <w:rPr>
          <w:b/>
        </w:rPr>
        <w:t>atzinumu nostiprināt un izvirzīt papildu nosacījumus Paredzētās darbības īstenošanai akcepta gadījumā</w:t>
      </w:r>
      <w:r w:rsidRPr="007E2678">
        <w:rPr>
          <w:rFonts w:eastAsiaTheme="minorEastAsia"/>
          <w:b/>
        </w:rPr>
        <w:t xml:space="preserve">: </w:t>
      </w:r>
    </w:p>
    <w:p w:rsidR="007E2678" w:rsidRPr="007E2678" w:rsidP="007E2678" w14:paraId="2E367B39" w14:textId="77777777">
      <w:pPr>
        <w:pStyle w:val="ListParagraph"/>
        <w:numPr>
          <w:ilvl w:val="0"/>
          <w:numId w:val="32"/>
        </w:numPr>
        <w:spacing w:before="120" w:after="120"/>
        <w:ind w:left="1560" w:hanging="426"/>
        <w:contextualSpacing w:val="0"/>
        <w:jc w:val="both"/>
        <w:rPr>
          <w:b/>
        </w:rPr>
      </w:pPr>
      <w:r w:rsidRPr="007E2678">
        <w:rPr>
          <w:b/>
        </w:rPr>
        <w:t>Paredzētās darbības un ar to saistīto infrastruktūras objektu izbūvei un pārbūvei ir jāsaņem Dienesta tehniskie noteikumi, precizējot jau konkrētos risinājumus un vides aizsardzības prasības darbību realizācijai tās norises vietā.</w:t>
      </w:r>
      <w:r w:rsidRPr="007E2678">
        <w:rPr>
          <w:b/>
        </w:rPr>
        <w:t xml:space="preserve"> </w:t>
      </w:r>
    </w:p>
    <w:p w:rsidR="007E2678" w:rsidRPr="007E2678" w:rsidP="007E2678" w14:paraId="7B22108C" w14:textId="77777777">
      <w:pPr>
        <w:pStyle w:val="ListParagraph"/>
        <w:numPr>
          <w:ilvl w:val="0"/>
          <w:numId w:val="32"/>
        </w:numPr>
        <w:spacing w:before="120" w:after="120"/>
        <w:ind w:left="1560" w:hanging="426"/>
        <w:contextualSpacing w:val="0"/>
        <w:jc w:val="both"/>
        <w:rPr>
          <w:b/>
        </w:rPr>
      </w:pPr>
      <w:r w:rsidRPr="007E2678">
        <w:rPr>
          <w:b/>
        </w:rPr>
        <w:t xml:space="preserve">VES būvniecības darbus, izņemot VES komplektējošo </w:t>
      </w:r>
      <w:r w:rsidRPr="007E2678">
        <w:rPr>
          <w:b/>
        </w:rPr>
        <w:t>lielgabarīta</w:t>
      </w:r>
      <w:r w:rsidRPr="007E2678">
        <w:rPr>
          <w:b/>
        </w:rPr>
        <w:t xml:space="preserve"> daļu transportēšanu, pēc iespējas jāveic dienas laikā (no plkst. 7.00 līdz 19.00).</w:t>
      </w:r>
    </w:p>
    <w:p w:rsidR="007E2678" w:rsidRPr="007E2678" w:rsidP="007E2678" w14:paraId="64E1B8B4" w14:textId="77777777">
      <w:pPr>
        <w:pStyle w:val="ListParagraph"/>
        <w:numPr>
          <w:ilvl w:val="0"/>
          <w:numId w:val="32"/>
        </w:numPr>
        <w:spacing w:before="120" w:after="120"/>
        <w:ind w:left="1560" w:hanging="426"/>
        <w:contextualSpacing w:val="0"/>
        <w:jc w:val="both"/>
        <w:rPr>
          <w:b/>
        </w:rPr>
      </w:pPr>
      <w:r w:rsidRPr="007E2678">
        <w:rPr>
          <w:b/>
        </w:rPr>
        <w:t>Pēc būvdarbu pabeigšanas jānodrošina turpmāk neizmantojamo teritoriju rekultivācija, tostarp pagaidu būvju vietās.</w:t>
      </w:r>
    </w:p>
    <w:p w:rsidR="007E2678" w:rsidRPr="007E2678" w:rsidP="00F4487B" w14:paraId="4277B652" w14:textId="77777777">
      <w:pPr>
        <w:pStyle w:val="ListParagraph"/>
        <w:numPr>
          <w:ilvl w:val="2"/>
          <w:numId w:val="37"/>
        </w:numPr>
        <w:autoSpaceDE w:val="0"/>
        <w:autoSpaceDN w:val="0"/>
        <w:adjustRightInd w:val="0"/>
        <w:spacing w:before="240" w:after="120"/>
        <w:contextualSpacing w:val="0"/>
        <w:jc w:val="both"/>
        <w:rPr>
          <w:b/>
          <w:bCs/>
        </w:rPr>
      </w:pPr>
      <w:r w:rsidRPr="007E2678">
        <w:rPr>
          <w:rFonts w:eastAsia="CIDFont+F3"/>
          <w:b/>
          <w:bCs/>
          <w:lang w:eastAsia="lv-LV"/>
        </w:rPr>
        <w:t>Ar Paredzēto darbību saistītās vizuālās pārmaiņas, to ietekme uz ainavu un kultūras mantojumu.</w:t>
      </w:r>
    </w:p>
    <w:p w:rsidR="007E2678" w:rsidRPr="007E2678" w:rsidP="00F4487B" w14:paraId="059A34F8" w14:textId="77777777">
      <w:pPr>
        <w:pStyle w:val="ListParagraph"/>
        <w:numPr>
          <w:ilvl w:val="3"/>
          <w:numId w:val="37"/>
        </w:numPr>
        <w:tabs>
          <w:tab w:val="left" w:pos="3402"/>
        </w:tabs>
        <w:autoSpaceDE w:val="0"/>
        <w:autoSpaceDN w:val="0"/>
        <w:adjustRightInd w:val="0"/>
        <w:spacing w:before="120" w:after="120"/>
        <w:ind w:left="1134" w:hanging="992"/>
        <w:contextualSpacing w:val="0"/>
        <w:jc w:val="both"/>
        <w:rPr>
          <w:lang w:eastAsia="lv-LV"/>
        </w:rPr>
      </w:pPr>
      <w:bookmarkStart w:id="13" w:name="_Hlk149560891"/>
      <w:r w:rsidRPr="007E2678">
        <w:rPr>
          <w:lang w:eastAsia="lv-LV"/>
        </w:rPr>
        <w:t>Paredzētās darbības teritorijas un tās apkārtnes ainavu raksturojums un kultūrvēsturiskā nozīmīguma raksturojums, kā arī atsauces uz detalizētāku informāciju, sniegtas jau šā atzinuma 3.2.14. un 3.2.15. punktā.</w:t>
      </w:r>
    </w:p>
    <w:p w:rsidR="007E2678" w:rsidRPr="007E2678" w:rsidP="00F4487B" w14:paraId="07EEC505" w14:textId="77777777">
      <w:pPr>
        <w:pStyle w:val="ListParagraph"/>
        <w:numPr>
          <w:ilvl w:val="3"/>
          <w:numId w:val="37"/>
        </w:numPr>
        <w:tabs>
          <w:tab w:val="left" w:pos="3402"/>
        </w:tabs>
        <w:autoSpaceDE w:val="0"/>
        <w:autoSpaceDN w:val="0"/>
        <w:adjustRightInd w:val="0"/>
        <w:spacing w:before="120" w:after="120"/>
        <w:ind w:left="1134" w:hanging="992"/>
        <w:contextualSpacing w:val="0"/>
        <w:jc w:val="both"/>
        <w:rPr>
          <w:lang w:eastAsia="lv-LV"/>
        </w:rPr>
      </w:pPr>
      <w:r w:rsidRPr="007E2678">
        <w:t>IVN procesa ietvaros novērtēta Paredzētās darbības iespējamā ietekme uz ainavu (Ziņojuma 4.8. nodaļa) un kultūrvēsturiskajām vērtībām (Ziņojuma 4.9. nodaļa), kas pamatojas uz Ainavu ekspertes (Ziņojuma 7. pielikums) un Kultūrvēstures ekspertes (Ziņojuma 8. pielikums) veikto novērtējumu (skat. arī šī atzinuma 3.2.14. un 3.2.15. punktu).</w:t>
      </w:r>
    </w:p>
    <w:p w:rsidR="007E2678" w:rsidRPr="007E2678" w:rsidP="00F4487B" w14:paraId="6E0909C2" w14:textId="77777777">
      <w:pPr>
        <w:pStyle w:val="ListParagraph"/>
        <w:numPr>
          <w:ilvl w:val="3"/>
          <w:numId w:val="37"/>
        </w:numPr>
        <w:tabs>
          <w:tab w:val="left" w:pos="3402"/>
        </w:tabs>
        <w:autoSpaceDE w:val="0"/>
        <w:autoSpaceDN w:val="0"/>
        <w:adjustRightInd w:val="0"/>
        <w:spacing w:before="120" w:after="120"/>
        <w:ind w:left="1134" w:hanging="992"/>
        <w:contextualSpacing w:val="0"/>
        <w:jc w:val="both"/>
        <w:rPr>
          <w:lang w:eastAsia="lv-LV"/>
        </w:rPr>
      </w:pPr>
      <w:r w:rsidRPr="007E2678">
        <w:t>Paredzētās darbības ietekmes uz ainavu novērtējuma ietvaros analizēti dažādi plānošanas dokumenti, tādejādi identificējot no ainavas aspekta nozīmīgās un vērtīgākās teritorijas Izpētes teritorijas apkārtnē. Detalizētāks plānošanas dokumentu izvērtējams sniegts Ainavu ekspertes atzinumā (Ziņojuma 7. pielikums) 5. – 10. lpp. un Ziņojuma 4.8.1. nodaļā. Izvērtējot plānošanas dokumentos noteikto attiecībā uz ainavu, no Ziņojuma izriet</w:t>
      </w:r>
      <w:r w:rsidRPr="007E2678">
        <w:rPr>
          <w:sz w:val="23"/>
          <w:szCs w:val="23"/>
        </w:rPr>
        <w:t>, ka ainavu aizsardzībai lokālā mērogā trūkst konsekventas pieejas.</w:t>
      </w:r>
    </w:p>
    <w:p w:rsidR="007E2678" w:rsidRPr="007E2678" w:rsidP="00F4487B" w14:paraId="6BC8597A" w14:textId="6373A1C4">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Saskaņā ar Ziņojumu visas vērtētās VES paredzēts izvietot lauksaimniecībā izmantojamās zemēs. </w:t>
      </w:r>
      <w:r w:rsidRPr="007E2678">
        <w:t>VES attiecībā cita pret citu izvietojas izklaidus, attālums starp tām vērtētā ir VES novietojuma A alternatīva gadījumā ir ~ 500 – 800 m, bet B alternatīvas gadījumā - ~ 500 – 1100 m</w:t>
      </w:r>
      <w:r w:rsidRPr="007E2678">
        <w:rPr>
          <w:color w:val="2E74B5" w:themeColor="accent5" w:themeShade="BF"/>
        </w:rPr>
        <w:t xml:space="preserve">. </w:t>
      </w:r>
      <w:r w:rsidRPr="007E2678">
        <w:t>Ietekmes uz ainavu novērtējumā vērtēts VES modelis, kas ir visaugstākais no pieejamiem VES modeļiem, tādejādi secināms, ka novērtēts ietekmes ziņā nelabvēlīgākais scenārijs. Proti, Ainavu eksperte vērtējusi VES modeļus, kura kopēj</w:t>
      </w:r>
      <w:r w:rsidR="00B03FFB">
        <w:t>ais</w:t>
      </w:r>
      <w:r w:rsidRPr="007E2678">
        <w:t xml:space="preserve"> maksimālais augstums ir 260 m, VES masta augstums - 170 m, rotora maksimālais diametrs - 180 m (Ziņojuma 7. pielikuma 11. lpp.).</w:t>
      </w:r>
    </w:p>
    <w:p w:rsidR="007E2678" w:rsidRPr="007E2678" w:rsidP="00F4487B" w14:paraId="001D7CDC"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Ietekmes novērtēšanai uz esošo ainavu IVN ietvaros veikts novērtējums, pielietojot metodi, kas pamatojas uz ainavas vizuālās struktūras izpēti,</w:t>
      </w:r>
      <w:r w:rsidRPr="007E2678">
        <w:rPr>
          <w:spacing w:val="1"/>
        </w:rPr>
        <w:t xml:space="preserve"> </w:t>
      </w:r>
      <w:r w:rsidRPr="007E2678">
        <w:t>izmantojot raksturošanas</w:t>
      </w:r>
      <w:r w:rsidRPr="007E2678">
        <w:rPr>
          <w:spacing w:val="-1"/>
        </w:rPr>
        <w:t xml:space="preserve"> </w:t>
      </w:r>
      <w:r w:rsidRPr="007E2678">
        <w:t>un</w:t>
      </w:r>
      <w:r w:rsidRPr="007E2678">
        <w:rPr>
          <w:spacing w:val="-1"/>
        </w:rPr>
        <w:t xml:space="preserve"> </w:t>
      </w:r>
      <w:r w:rsidRPr="007E2678">
        <w:t>novērtēšanas</w:t>
      </w:r>
      <w:r w:rsidRPr="007E2678">
        <w:rPr>
          <w:spacing w:val="-1"/>
        </w:rPr>
        <w:t xml:space="preserve"> </w:t>
      </w:r>
      <w:r w:rsidRPr="007E2678">
        <w:t xml:space="preserve">metodi, kas detalizētāk aprakstīta Ziņojuma 7. pielikuma 3. – 4. lpp. </w:t>
      </w:r>
      <w:r w:rsidRPr="007E2678">
        <w:rPr>
          <w:lang w:eastAsia="lv-LV"/>
        </w:rPr>
        <w:t>Ainavas vizuālai novērtēšanai izvēlēti 8 ainavu skatu punkti</w:t>
      </w:r>
      <w:r w:rsidRPr="007E2678">
        <w:rPr>
          <w:vertAlign w:val="superscript"/>
          <w:lang w:eastAsia="lv-LV"/>
        </w:rPr>
        <w:t> </w:t>
      </w:r>
      <w:r w:rsidRPr="007E2678">
        <w:rPr>
          <w:lang w:eastAsia="lv-LV"/>
        </w:rPr>
        <w:t>,</w:t>
      </w:r>
      <w:r w:rsidRPr="007E2678">
        <w:rPr>
          <w:vertAlign w:val="superscript"/>
          <w:lang w:eastAsia="lv-LV"/>
        </w:rPr>
        <w:t xml:space="preserve"> </w:t>
      </w:r>
      <w:r w:rsidRPr="007E2678">
        <w:rPr>
          <w:lang w:eastAsia="lv-LV"/>
        </w:rPr>
        <w:t xml:space="preserve">kas parādīti Ziņojuma 7. pielikuma shēmā, tā 23. lpp., ņemot vērā arī to skatu vērsumu. No minētajiem skatu punktiem sagatavotās fotomontāžas, izmantojot datorprogrammu </w:t>
      </w:r>
      <w:r w:rsidRPr="007E2678">
        <w:rPr>
          <w:i/>
          <w:iCs/>
          <w:lang w:eastAsia="lv-LV"/>
        </w:rPr>
        <w:t>WindPRO</w:t>
      </w:r>
      <w:r w:rsidRPr="007E2678">
        <w:rPr>
          <w:i/>
          <w:iCs/>
          <w:lang w:eastAsia="lv-LV"/>
        </w:rPr>
        <w:t> 3.5.</w:t>
      </w:r>
      <w:r w:rsidRPr="007E2678">
        <w:rPr>
          <w:lang w:eastAsia="lv-LV"/>
        </w:rPr>
        <w:t xml:space="preserve"> un veidojot </w:t>
      </w:r>
      <w:r w:rsidRPr="007E2678">
        <w:rPr>
          <w:lang w:eastAsia="lv-LV"/>
        </w:rPr>
        <w:t>vizualizācijas</w:t>
      </w:r>
      <w:r w:rsidRPr="007E2678">
        <w:rPr>
          <w:lang w:eastAsia="lv-LV"/>
        </w:rPr>
        <w:t xml:space="preserve">. Informācija par Paredzētās darbības ietekmes uz ainavu novērtējuma pieeju un pielietotajām metodēm sniegta arī Ziņojuma 4.8.2. nodaļā. </w:t>
      </w:r>
    </w:p>
    <w:p w:rsidR="007E2678" w:rsidRPr="007E2678" w:rsidP="00F4487B" w14:paraId="064BA7D1"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Nozīmīgākās un līdz ar to reāli vērtējamās </w:t>
      </w:r>
      <w:r w:rsidRPr="007E2678">
        <w:t>saskatāmības</w:t>
      </w:r>
      <w:r w:rsidRPr="007E2678">
        <w:t xml:space="preserve"> zonas, kas izdalītas Ainavu ekspertes atzinumā un arī parādītas shēmā </w:t>
      </w:r>
      <w:r w:rsidRPr="007E2678">
        <w:rPr>
          <w:lang w:eastAsia="lv-LV"/>
        </w:rPr>
        <w:t>Ziņojuma 7. pielikuma 23. </w:t>
      </w:r>
      <w:r w:rsidRPr="007E2678">
        <w:rPr>
          <w:lang w:eastAsia="lv-LV"/>
        </w:rPr>
        <w:t>lpp</w:t>
      </w:r>
      <w:r w:rsidRPr="007E2678">
        <w:t xml:space="preserve">, ir </w:t>
      </w:r>
      <w:r w:rsidRPr="007E2678">
        <w:t>klātesoša</w:t>
      </w:r>
      <w:r w:rsidRPr="007E2678">
        <w:t xml:space="preserve"> (~ 1 km no VES; skatu punkts Nr. 3), ļoti labas (~ 2 – 3 km no VES; skatu punkts Nr. 2, Nr. 4 – 6) un labas </w:t>
      </w:r>
      <w:r w:rsidRPr="007E2678">
        <w:t>saskatāmības</w:t>
      </w:r>
      <w:r w:rsidRPr="007E2678">
        <w:t xml:space="preserve"> (~ 3 – 7 km no VES, skats Nr. 1 un Nr. 8) zona (detalizētāks apraksts sniegts Ziņojuma 7. pielikuma 22. – 27. lpp.). Ainavu eksperte norāda, ka ņemot vērā VES plānotās dimensijas, nav izslēgts, ka vizuālā </w:t>
      </w:r>
      <w:r w:rsidRPr="007E2678">
        <w:t>saredzamība</w:t>
      </w:r>
      <w:r w:rsidRPr="007E2678">
        <w:t xml:space="preserve"> no atsevišķām skatu vietām var arī pārsniegt nominētos 12 km, kas raksturo zonu ar ļoti vāju </w:t>
      </w:r>
      <w:r w:rsidRPr="007E2678">
        <w:t>saskatāmību</w:t>
      </w:r>
      <w:r w:rsidRPr="007E2678">
        <w:t xml:space="preserve">, kurā, saskaņā ar sagatavoto </w:t>
      </w:r>
      <w:r w:rsidRPr="007E2678">
        <w:t>saskatāmības</w:t>
      </w:r>
      <w:r w:rsidRPr="007E2678">
        <w:t xml:space="preserve"> zonu shēmu, ietilpst arī ceļš </w:t>
      </w:r>
      <w:r w:rsidRPr="007E2678">
        <w:rPr>
          <w:i/>
          <w:iCs/>
        </w:rPr>
        <w:t>Aizpute – Ziemupe</w:t>
      </w:r>
      <w:r>
        <w:rPr>
          <w:rStyle w:val="FootnoteReference"/>
        </w:rPr>
        <w:footnoteReference w:id="27"/>
      </w:r>
      <w:r w:rsidRPr="007E2678">
        <w:t>.</w:t>
      </w:r>
    </w:p>
    <w:p w:rsidR="007E2678" w:rsidRPr="007E2678" w:rsidP="00F4487B" w14:paraId="1F71B0A1"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Savukārt Ziņojuma 4.8.5. attēlā iekļauta VES vizuālās ietekmes zonu karte, kas sagatavota, pamatojoties uz metodiku</w:t>
      </w:r>
      <w:r>
        <w:rPr>
          <w:rStyle w:val="FootnoteReference"/>
        </w:rPr>
        <w:footnoteReference w:id="28"/>
      </w:r>
      <w:r w:rsidRPr="007E2678">
        <w:t xml:space="preserve">, kas detalizēti raksturota pētījumā par redzamo izmaiņu nozīmīgumu, un papildina iepriekš minēto VES redzamības zonu karti. Atbilstoši pētījumā aprakstītajai metodei tiek izdalītas piecas vizuālās ietekmes zonas, kurās vēja parka radītās ainavu pārmaiņas raksturotas kā ekstrēmas, nozīmīgas, vidējas, maznozīmīgas un nenozīmīgas. </w:t>
      </w:r>
    </w:p>
    <w:p w:rsidR="007E2678" w:rsidRPr="007E2678" w:rsidP="00F4487B" w14:paraId="6791DF12"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Ziņojumā secināts, ka esošais apvidus kopumā vērtējams kā ainavisks. Vizuāli tam kopumā ir izteikts </w:t>
      </w:r>
      <w:r w:rsidRPr="007E2678">
        <w:t>kultūrainavisks</w:t>
      </w:r>
      <w:r w:rsidRPr="007E2678">
        <w:t xml:space="preserve"> raksturs, kas noslāņojumu ainavā ir sācis krāt ar sākotnējiem ģeoloģiskajiem procesiem un pirmajiem šī apvidus iedzīvotājiem. </w:t>
      </w:r>
      <w:r w:rsidRPr="007E2678">
        <w:t>Daudzie</w:t>
      </w:r>
      <w:r w:rsidRPr="007E2678">
        <w:t xml:space="preserve"> senkapi, pilskalni, senlietu atradumu vietas ir gan kultūrvēsturiska vērtība, gan spēcīgs faktors, kas nostiprina apvidus identitāti. Vienlaikus novērtēts, ka patiesā šo teritoriju vērtība ir novērtējama un aptverama tikai veicot arheoloģisko izpēti, jo šobrīd vairums šo teritoriju ainavā nenolasās.</w:t>
      </w:r>
    </w:p>
    <w:p w:rsidR="007E2678" w:rsidRPr="007E2678" w:rsidP="00F4487B" w14:paraId="6227B39B" w14:textId="77777777">
      <w:pPr>
        <w:pStyle w:val="ListParagraph"/>
        <w:numPr>
          <w:ilvl w:val="3"/>
          <w:numId w:val="37"/>
        </w:numPr>
        <w:autoSpaceDE w:val="0"/>
        <w:autoSpaceDN w:val="0"/>
        <w:adjustRightInd w:val="0"/>
        <w:spacing w:before="120" w:after="120"/>
        <w:ind w:left="1134" w:hanging="992"/>
        <w:contextualSpacing w:val="0"/>
        <w:jc w:val="both"/>
      </w:pPr>
      <w:r w:rsidRPr="007E2678">
        <w:t>Atbilstoši Ainavu ekspertes novērtējumam</w:t>
      </w:r>
      <w:r w:rsidRPr="007E2678">
        <w:rPr>
          <w:spacing w:val="-1"/>
        </w:rPr>
        <w:t xml:space="preserve"> Paredzētajai</w:t>
      </w:r>
      <w:r w:rsidRPr="007E2678">
        <w:rPr>
          <w:spacing w:val="-12"/>
        </w:rPr>
        <w:t xml:space="preserve"> </w:t>
      </w:r>
      <w:r w:rsidRPr="007E2678">
        <w:rPr>
          <w:spacing w:val="-1"/>
        </w:rPr>
        <w:t xml:space="preserve">darbībai būs ietekme uz kopējo ainavu apvidu. Vienlaikus novērtēts, ka </w:t>
      </w:r>
      <w:r w:rsidRPr="007E2678">
        <w:t xml:space="preserve">VES nav uzskatāmas par vidi degradējošiem objektiem, taču ar nosacījumu, ka VES vizuāli neietekmē nozīmīgu un vērtīgu kultūrvēsturisku objektu vizuālās uztveres kvalitāti, kā arī to izbūves laikā netiek mainīta zemes virsmas </w:t>
      </w:r>
      <w:r w:rsidRPr="007E2678">
        <w:t>ģeomorfoloģija</w:t>
      </w:r>
      <w:r w:rsidRPr="007E2678">
        <w:t xml:space="preserve"> vai būtiski ietekmēta vai mainīta esošās teritorijas izmantošana un funkcionalitāte. Novērtējot plānotās darbības vizuālo ietekmi uz kopējo ainavu, Ziņojumā (Ziņojuma 4.8.4. nodaļa) secināts, ka lielākoties tā ir vizuāli samērojama un plānotās VES diezgan veiksmīgi iekļaujas kopējā ainavā. Vien atsevišķās zonās, kur konkrētos vērsumos fiksēti ļoti estētiski skati, piemēram, pie Ošenieku senkapiem (ID 1433) (Ziņojuma 4.8.11. attēls) un Tāšu pilskalna apvidū (ID 1376) (Ziņojuma 4.8.12. attēls), plānotais VES nedaudz izjauc unikālo ainavas raksturu. Šāda situācija ir vērojama tikai no konkrētām vietām, konkrētiem vērsumiem un leņķiem un tajās vietās, kur VES atrodas ļoti tuvu attiecībā uz skata izejas punktu.</w:t>
      </w:r>
    </w:p>
    <w:p w:rsidR="007E2678" w:rsidRPr="007E2678" w:rsidP="00F4487B" w14:paraId="28221F6C" w14:textId="77777777">
      <w:pPr>
        <w:pStyle w:val="ListParagraph"/>
        <w:numPr>
          <w:ilvl w:val="3"/>
          <w:numId w:val="37"/>
        </w:numPr>
        <w:autoSpaceDE w:val="0"/>
        <w:autoSpaceDN w:val="0"/>
        <w:adjustRightInd w:val="0"/>
        <w:spacing w:before="120" w:after="120"/>
        <w:ind w:left="1134" w:hanging="992"/>
        <w:contextualSpacing w:val="0"/>
        <w:jc w:val="both"/>
      </w:pPr>
      <w:r w:rsidRPr="007E2678">
        <w:rPr>
          <w:spacing w:val="-1"/>
        </w:rPr>
        <w:t xml:space="preserve">Ainavu eksperte novērtējusi, ka Paredzētā darbība </w:t>
      </w:r>
      <w:r w:rsidRPr="007E2678">
        <w:t>nepasliktinās nozīmīgāko kultūrvēsturisko objektu</w:t>
      </w:r>
      <w:r w:rsidRPr="007E2678">
        <w:rPr>
          <w:spacing w:val="1"/>
        </w:rPr>
        <w:t xml:space="preserve"> </w:t>
      </w:r>
      <w:r w:rsidRPr="007E2678">
        <w:t>vizuālo uztveres kvalitāti un tai arī nebūs vai būs ļoti nebūtiska vizuālā ietekme uz</w:t>
      </w:r>
      <w:r w:rsidRPr="007E2678">
        <w:rPr>
          <w:spacing w:val="1"/>
        </w:rPr>
        <w:t xml:space="preserve"> </w:t>
      </w:r>
      <w:r w:rsidRPr="007E2678">
        <w:t>plānošanas dokumentos noteiktajām vizuāli ainaviski vērtīgajām teritorijām un skatupunktiem. Tāpat</w:t>
      </w:r>
      <w:r w:rsidRPr="007E2678">
        <w:rPr>
          <w:spacing w:val="1"/>
        </w:rPr>
        <w:t xml:space="preserve"> </w:t>
      </w:r>
      <w:r w:rsidRPr="007E2678">
        <w:t>vēja</w:t>
      </w:r>
      <w:r w:rsidRPr="007E2678">
        <w:rPr>
          <w:spacing w:val="1"/>
        </w:rPr>
        <w:t xml:space="preserve"> </w:t>
      </w:r>
      <w:r w:rsidRPr="007E2678">
        <w:t>parka</w:t>
      </w:r>
      <w:r w:rsidRPr="007E2678">
        <w:rPr>
          <w:spacing w:val="1"/>
        </w:rPr>
        <w:t xml:space="preserve"> </w:t>
      </w:r>
      <w:r w:rsidRPr="007E2678">
        <w:t>attīstības</w:t>
      </w:r>
      <w:r w:rsidRPr="007E2678">
        <w:rPr>
          <w:spacing w:val="1"/>
        </w:rPr>
        <w:t xml:space="preserve"> </w:t>
      </w:r>
      <w:r w:rsidRPr="007E2678">
        <w:t>rezultātā</w:t>
      </w:r>
      <w:r w:rsidRPr="007E2678">
        <w:rPr>
          <w:spacing w:val="1"/>
        </w:rPr>
        <w:t xml:space="preserve"> </w:t>
      </w:r>
      <w:r w:rsidRPr="007E2678">
        <w:t>tiks</w:t>
      </w:r>
      <w:r w:rsidRPr="007E2678">
        <w:rPr>
          <w:spacing w:val="1"/>
        </w:rPr>
        <w:t xml:space="preserve"> </w:t>
      </w:r>
      <w:r w:rsidRPr="007E2678">
        <w:t>nodrošināta</w:t>
      </w:r>
      <w:r w:rsidRPr="007E2678">
        <w:rPr>
          <w:spacing w:val="1"/>
        </w:rPr>
        <w:t xml:space="preserve"> </w:t>
      </w:r>
      <w:r w:rsidRPr="007E2678">
        <w:t>skarto</w:t>
      </w:r>
      <w:r w:rsidRPr="007E2678">
        <w:rPr>
          <w:spacing w:val="1"/>
        </w:rPr>
        <w:t xml:space="preserve"> </w:t>
      </w:r>
      <w:r w:rsidRPr="007E2678">
        <w:t>lauksaimniecības</w:t>
      </w:r>
      <w:r w:rsidRPr="007E2678">
        <w:rPr>
          <w:spacing w:val="1"/>
        </w:rPr>
        <w:t xml:space="preserve"> </w:t>
      </w:r>
      <w:r w:rsidRPr="007E2678">
        <w:t>zemju</w:t>
      </w:r>
      <w:r w:rsidRPr="007E2678">
        <w:rPr>
          <w:spacing w:val="1"/>
        </w:rPr>
        <w:t xml:space="preserve"> </w:t>
      </w:r>
      <w:r w:rsidRPr="007E2678">
        <w:t>teritoriju</w:t>
      </w:r>
      <w:r w:rsidRPr="007E2678">
        <w:rPr>
          <w:spacing w:val="1"/>
        </w:rPr>
        <w:t xml:space="preserve"> </w:t>
      </w:r>
      <w:r w:rsidRPr="007E2678">
        <w:t>turpmāka</w:t>
      </w:r>
      <w:r w:rsidRPr="007E2678">
        <w:rPr>
          <w:spacing w:val="1"/>
        </w:rPr>
        <w:t xml:space="preserve"> </w:t>
      </w:r>
      <w:r w:rsidRPr="007E2678">
        <w:t>izmantošana</w:t>
      </w:r>
      <w:r w:rsidRPr="007E2678">
        <w:rPr>
          <w:spacing w:val="-1"/>
        </w:rPr>
        <w:t xml:space="preserve"> </w:t>
      </w:r>
      <w:r w:rsidRPr="007E2678">
        <w:t>lauksaimniecībai</w:t>
      </w:r>
      <w:r w:rsidRPr="007E2678">
        <w:rPr>
          <w:lang w:eastAsia="lv-LV"/>
        </w:rPr>
        <w:t>.</w:t>
      </w:r>
    </w:p>
    <w:p w:rsidR="007E2678" w:rsidRPr="007E2678" w:rsidP="00F4487B" w14:paraId="401C2B1B"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Vienlaikus Ainavu eksperte atzīst, ka, identificējamas konfliktsituācijas - lauku dzīvojamās ēkas un viensētas, kas atrodas tiešā plānotā vēja parka tuvumā. Konfliktsituācijas, kas var izsaukt Darbības vietas tuvumā esošo īpašumu īpašnieku pretestību saistībā ar sagaidāmajām pārmaiņām ainavā, vairāk saistāmas ar emocionālo, ne vizuālo aspektu. Šāda situācija identificējama, piemēram, pie plānotajām VES nekustamajos īpašumos “</w:t>
      </w:r>
      <w:r w:rsidRPr="007E2678">
        <w:rPr>
          <w:i/>
          <w:iCs/>
        </w:rPr>
        <w:t>Rieģe</w:t>
      </w:r>
      <w:r w:rsidRPr="007E2678">
        <w:t>”, “</w:t>
      </w:r>
      <w:r w:rsidRPr="007E2678">
        <w:rPr>
          <w:i/>
          <w:iCs/>
        </w:rPr>
        <w:t>Vitkas</w:t>
      </w:r>
      <w:r w:rsidRPr="007E2678">
        <w:t>” un “</w:t>
      </w:r>
      <w:r w:rsidRPr="007E2678">
        <w:rPr>
          <w:i/>
          <w:iCs/>
        </w:rPr>
        <w:t>Podiņi</w:t>
      </w:r>
      <w:r w:rsidRPr="007E2678">
        <w:t xml:space="preserve">”. Ainavu ekspertes vērtējumā, identificējot šādas situācijas, Ierosinātājai savlaicīgi jāveido dialogs ar īpašumu īpašniekiem, vienojoties par vizuālās ietekmes mazinošiem pasākumiem, vai arī jāprecizē to dzīvojamo māju juridiskais statuss, ja tās nav apdzīvotas.  </w:t>
      </w:r>
    </w:p>
    <w:p w:rsidR="007E2678" w:rsidRPr="007E2678" w:rsidP="00F4487B" w14:paraId="13AE7F7B"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 xml:space="preserve">Ainavu eksperte savā atzinumā sniegusi arī vērtējumu par kumulatīvo ietekmi uz ainavu, ņemot vērā Paredzētās darbības teritorijas apkārtnē citus esošos vēja parkus un identificējot to vizuālās ietekmes zonas (Ziņojuma 7. pielikumā 27. - 29. lpp.). Viens no tiem atrodas </w:t>
      </w:r>
      <w:r w:rsidRPr="007E2678">
        <w:t>Saraikas</w:t>
      </w:r>
      <w:r w:rsidRPr="007E2678">
        <w:t xml:space="preserve"> muižas tuvumā Saraiķos. Parka attālums līdz  plānotajam VES ir ~ 7 km. Novērtēts, ka plānotais vēja parks no šīs teritorijas varētu eksponēties ļoti vāji. Aptuveni 8 km attālumā no plānotās darbības teritorijas DR virzienā atrodas vēja parks netālu no Šķēdes, kuru no plānotās vēja parka teritorijas vizuāli nevar uztvert. Grobiņu vēja parks atrodas ~ 12 km D virzienā un nav redzams no paredzētā vēja parka teritorijas.</w:t>
      </w:r>
      <w:r w:rsidRPr="007E2678">
        <w:rPr>
          <w:lang w:eastAsia="lv-LV"/>
        </w:rPr>
        <w:t xml:space="preserve"> Kopumā n</w:t>
      </w:r>
      <w:r w:rsidRPr="007E2678">
        <w:t xml:space="preserve">ovērtēts, ka ne plānotā vēja parka, ne citu Paredzētās darbības teritorijas tuvumā identificēto plānoto vēja parku labas </w:t>
      </w:r>
      <w:r w:rsidRPr="007E2678">
        <w:t>saskatāmības</w:t>
      </w:r>
      <w:r w:rsidRPr="007E2678">
        <w:t xml:space="preserve"> zonas savstarpēji nepārklāsies.</w:t>
      </w:r>
    </w:p>
    <w:p w:rsidR="007E2678" w:rsidRPr="007E2678" w:rsidP="00F4487B" w14:paraId="285D4EE7"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 xml:space="preserve">Birojs konstatē, ka no Ainavu eksperte novērtējuma izriet arī rekomendācijas plānotās darbības īstenošanai, tostarp norādīts, ka no ainaviskā viedokļa </w:t>
      </w:r>
      <w:r w:rsidRPr="007E2678">
        <w:t xml:space="preserve">rekomendējama būtu VES izvietojuma A alternatīva. A alternatīvas gadījumā </w:t>
      </w:r>
      <w:r w:rsidRPr="007E2678">
        <w:rPr>
          <w:color w:val="000000"/>
          <w:lang w:eastAsia="lv-LV"/>
        </w:rPr>
        <w:t xml:space="preserve">stacijas no perimetra vairāk atvirzītas uz centru, tādējādi palielinot attālumu no Izpētes teritorijas perimetra un līdz ar to arī no apkārtesošās lauku apbūves, kā arī </w:t>
      </w:r>
      <w:r w:rsidRPr="007E2678">
        <w:rPr>
          <w:color w:val="000000"/>
          <w:lang w:eastAsia="lv-LV"/>
        </w:rPr>
        <w:t>Ploču</w:t>
      </w:r>
      <w:r w:rsidRPr="007E2678">
        <w:rPr>
          <w:color w:val="000000"/>
          <w:lang w:eastAsia="lv-LV"/>
        </w:rPr>
        <w:t xml:space="preserve"> purva A malas.</w:t>
      </w:r>
      <w:r w:rsidRPr="007E2678">
        <w:t xml:space="preserve"> Rekomendējošie pasākumi detalizētāk aprakstīti gan Ziņojuma 138. lpp., gan Ainavu ekspertes atzinumā – Ziņojuma 7. pielikuma 31. lpp.</w:t>
      </w:r>
    </w:p>
    <w:p w:rsidR="007E2678" w:rsidRPr="007E2678" w:rsidP="00F4487B" w14:paraId="1EA8B6C2"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Ierosinātājas ieskatā nav nozīmīgas atšķirības starp vērtētajām Paredzētās darbības vietas alternatīvām ainavu aizsardzības kontekstā, jo ja staciju novietojuma izmaiņas tiek analizētas tālāku skatu perspektīvā, tās vērtējamas kā niecīgas. Modelēto vizuālo pārmaiņu ietekmes zonu izmaiņas ir maznozīmīgas. Subjektīvs vērtējums par to, ka viens vai otrs staciju izkārtojums izskatās labāk, var veidoties raugoties no noteiktiem skatu punktiem, tomēr sagatavoto fotomontāžu analīze liecina par to, ka šis vērtējums nav vienots. Respektīvi, no viena skatu punkta labāks būs VES novietojuma A alternatīvas izkārtojums, bet no kāda cita punkta – B alternatīvas izkārtojums.</w:t>
      </w:r>
    </w:p>
    <w:p w:rsidR="007E2678" w:rsidRPr="007E2678" w:rsidP="00F4487B" w14:paraId="4977E4DA"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rPr>
          <w:lang w:eastAsia="lv-LV"/>
        </w:rPr>
        <w:t xml:space="preserve">No Kultūrvēstures ekspertes atzinuma (Ziņojuma 8. pielikums) izriet, ka konstatētie valsts nozīmes kultūras pieminekļi (Ziņojuma 4.9.3. attēls) atrodas pietiekamā attālumā no plānotajām VES. Novērtēts, ka plānotā </w:t>
      </w:r>
      <w:r w:rsidRPr="007E2678">
        <w:t>vēja parka izveide neatstās ietekmi</w:t>
      </w:r>
      <w:r w:rsidRPr="007E2678">
        <w:rPr>
          <w:spacing w:val="1"/>
        </w:rPr>
        <w:t xml:space="preserve"> </w:t>
      </w:r>
      <w:r w:rsidRPr="007E2678">
        <w:t xml:space="preserve">uz valsts aizsargāto kultūras mantojumu. </w:t>
      </w:r>
      <w:r w:rsidRPr="007E2678">
        <w:rPr>
          <w:lang w:eastAsia="lv-LV"/>
        </w:rPr>
        <w:t>Kultūrvēstures eksperte savā atzinumā arī norāda</w:t>
      </w:r>
      <w:r w:rsidRPr="007E2678">
        <w:t xml:space="preserve">, ka vairumā gadījumu plānotā vēja parka izbūve neietekmēs arī kultūrvēsturisko objektu vizuālo uztveramību, tomēr izņēmums ir </w:t>
      </w:r>
      <w:r w:rsidRPr="007E2678">
        <w:t>Ploču</w:t>
      </w:r>
      <w:r w:rsidRPr="007E2678">
        <w:t xml:space="preserve"> purva A mala, kur atrodas arī Ošenieku senkapi (ID 1433), </w:t>
      </w:r>
      <w:r w:rsidRPr="007E2678">
        <w:t>Bruņenieku</w:t>
      </w:r>
      <w:r w:rsidRPr="007E2678">
        <w:t xml:space="preserve"> senkapi (Zviedru kapi) (ID 1431), Tāšu pilskalns (ID 1376), daļēji arī </w:t>
      </w:r>
      <w:r w:rsidRPr="007E2678">
        <w:t>Jāču</w:t>
      </w:r>
      <w:r w:rsidRPr="007E2678">
        <w:t xml:space="preserve"> senkapi (ID 1357) (Ziņojuma 4.9.5. attēls). Ošenieku un </w:t>
      </w:r>
      <w:r w:rsidRPr="007E2678">
        <w:t>Jāču</w:t>
      </w:r>
      <w:r w:rsidRPr="007E2678">
        <w:t xml:space="preserve"> senkapi ir valsts nozīmes arheoloģiskie pieminekļi, bet Tāšu pilskalns un </w:t>
      </w:r>
      <w:r w:rsidRPr="007E2678">
        <w:t>Bruņenieku</w:t>
      </w:r>
      <w:r w:rsidRPr="007E2678">
        <w:t xml:space="preserve"> senkapi – reģiona nozīmes arheoloģiskie pieminekļi. Analizējot VES </w:t>
      </w:r>
      <w:r w:rsidRPr="007E2678">
        <w:t>saskatāmības</w:t>
      </w:r>
      <w:r w:rsidRPr="007E2678">
        <w:t xml:space="preserve"> datus (Ziņojuma 4.8. nodaļa) un iepriekš minēto objektu novietojumu, eksperte secinājusi, ka šī ietekme nav novēršama (skat. arī šī atzinuma 6.11.3.9. punktu).</w:t>
      </w:r>
    </w:p>
    <w:p w:rsidR="007E2678" w:rsidRPr="007E2678" w:rsidP="00F4487B" w14:paraId="179357C3"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 xml:space="preserve">Saskaņā ar Ziņojumu, vērtējot VES izbūves vietu alternatīvas, konstatēts, ka VES novietojuma A alternatīvas gadījumā VES A-WTG-03 ir paredzēts izbūvēt tuvu kultūrvēsturiski nozīmīgai vietai - </w:t>
      </w:r>
      <w:r w:rsidRPr="007E2678">
        <w:t>Rindaugu</w:t>
      </w:r>
      <w:r w:rsidRPr="007E2678">
        <w:t xml:space="preserve"> kapsētas teritorijai (Ziņojuma 4.9.2. attēls). Ņemot vērā </w:t>
      </w:r>
      <w:r w:rsidRPr="007E2678">
        <w:rPr>
          <w:lang w:eastAsia="lv-LV"/>
        </w:rPr>
        <w:t xml:space="preserve">Kultūrvēstures ekspertes atzinumu, </w:t>
      </w:r>
      <w:r w:rsidRPr="007E2678">
        <w:t xml:space="preserve">Ziņojumā novērtēts, ka VES A-WTG-03 būvniecība iespējama tikai pēc arheoloģiskās izpētes veikšanas stacijas būvniecībai nepieciešamajā teritorijā. Minētais pasākums iekļauts Ziņojuma 6.1.2. tabulā kā obligāti veicams Paredzētās darbības ietekmes uz kultūrvēsturiskajām vērtībām mazināšanai, proti, Ierosinātāja apņemas nodrošināt arheoloģisko izpēti </w:t>
      </w:r>
      <w:r w:rsidRPr="007E2678">
        <w:t>Rindaugu</w:t>
      </w:r>
      <w:r w:rsidRPr="007E2678">
        <w:t xml:space="preserve"> kapsētas teritorijai pirms plānotās VES izbūves.</w:t>
      </w:r>
    </w:p>
    <w:p w:rsidR="007E2678" w:rsidRPr="007E2678" w:rsidP="00F4487B" w14:paraId="0A9AA225"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 xml:space="preserve">Novērtējuma gaitā konstatēts, ka Ziņojumā vērtēto elektropārvades līniju (kabeļu trašu) novietojuma A un D alternatīvas attiecīgi, atkarībā no izvēlētā būvniecības tehniskā risinājuma var skart un/ vai šķērsot valsts aizsargājamu kultūras pieminekļu aizsargjoslas. Proti, elektropārvades līnijas A alternatīva, kuru paredzēts izbūvēt ceļa nodalījuma joslās, novietota salīdzinoši tuvu pie reģiona nozīmes aizsargājama arheoloģiskā pieminekļa Krastiņu senkapi (ID 1371) un kultūrvēsturiski nozīmīgas vietas </w:t>
      </w:r>
      <w:r w:rsidRPr="007E2678">
        <w:t>Švāģeru</w:t>
      </w:r>
      <w:r w:rsidRPr="007E2678">
        <w:t xml:space="preserve"> kapi. Savukārt elektropārvades līnijas D alternatīva ir izvietota ⁓150 m attālumā</w:t>
      </w:r>
      <w:r w:rsidRPr="007E2678">
        <w:t xml:space="preserve"> </w:t>
      </w:r>
      <w:r w:rsidRPr="007E2678">
        <w:t xml:space="preserve">no kultūras pieminekļiem, bet šķērso valsts nozīmes aizsargājamā arheoloģiskā pieminekļa Dunalkas Elku kalns - pilskalns (ID 1310) un reģiona nozīmes aizsargājamā arheoloģiskā pieminekļa </w:t>
      </w:r>
      <w:r w:rsidRPr="007E2678">
        <w:t>Upesputriņu</w:t>
      </w:r>
      <w:r w:rsidRPr="007E2678">
        <w:t xml:space="preserve"> apmetne (ID 1307) aizsardzības zonu.</w:t>
      </w:r>
    </w:p>
    <w:p w:rsidR="007E2678" w:rsidRPr="007E2678" w:rsidP="00F4487B" w14:paraId="694B11CC"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rPr>
          <w:lang w:eastAsia="lv-LV"/>
        </w:rPr>
        <w:t>Ziņojumā novērtēts, ka k</w:t>
      </w:r>
      <w:r w:rsidRPr="007E2678">
        <w:t xml:space="preserve">ultūrvēsturisko vērtību aizsardzības kontekstā elektropārvades līnijas B vai C alternatīvas izvēle vērtējama kā labāks risinājums. </w:t>
      </w:r>
      <w:r w:rsidRPr="007E2678">
        <w:t xml:space="preserve">Savukārt  elektropārvades līnijas A vai D alternatīvas īstenošana ir saistīta ar pārvaldāmu risku. Proti, jāveic būvdarbu veikšanas vietas precīza izvēle, nešķērsojot kultūras pieminekļu vai kultūrvēsturiski nozīmīgu vietu teritoriju (A alternatīvas gadījumā, un teritorijās, kur elektropārvades līnija šķērso kultūras piemineklim noteikto aizsardzības zonu, būvdarbu risinājumi saskaņojami ar NKMP, kā tas arī izriet no normatīvo aktu prasībām. </w:t>
      </w:r>
    </w:p>
    <w:p w:rsidR="007E2678" w:rsidRPr="007E2678" w:rsidP="00F4487B" w14:paraId="7FF6AD53"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Ņemot vērā Paredzētās darbības teritorijas apkārtnē un arī plašākā mērogā konstatēto salīdzinoši lielo atradumu vietu un aizsardzībā esošo kultūras pieminekļu skaitu un blīvumu, no Kultūrvēstures ekspertes atzinuma izriet, ka izbūvējot VES un ar tām saistīto infrastruktūru, tostarp elektropārvades tīklus un pievedceļus, pastāv iespēja uziet līdz šim nezināmus arheoloģiskos pieminekļiem un/ vai kultūrvēsturiski nozīmīgas liecības. Jebkādu senatnes liecību atklāšanas gadījumā rakšanas (būvniecības) darbi ir jāpārtrauc, jāveic vietas pilnīga arheoloģiskā izpēte.</w:t>
      </w:r>
    </w:p>
    <w:p w:rsidR="007E2678" w:rsidRPr="007E2678" w:rsidP="00F4487B" w14:paraId="356450C6"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 xml:space="preserve">Kopumā </w:t>
      </w:r>
      <w:r w:rsidRPr="007E2678">
        <w:rPr>
          <w:lang w:eastAsia="lv-LV"/>
        </w:rPr>
        <w:t xml:space="preserve">no Ziņojuma izriet, ka apzinātas nepieciešamās un normatīvos noteiktās rīcības gadījumiem, ja plānoto būvdarbu gaitā tiek atklāti objekti ar kultūrvēsturisku nozīmi, ka arī, ja būvniecības darbus nepieciešams veikt kultūras aizsardzības zonā. </w:t>
      </w:r>
    </w:p>
    <w:p w:rsidR="00667E3F" w:rsidP="00F4487B" w14:paraId="647B8D13" w14:textId="03053D22">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Izvērtējis Ziņo</w:t>
      </w:r>
      <w:r w:rsidRPr="007E2678">
        <w:rPr>
          <w:lang w:eastAsia="lv-LV"/>
        </w:rPr>
        <w:t>jumā sniegto ietekmes uz ainavu un kultūras mantojumu novērtējumu Birojs secina, ka Paredzētās darbības vizuālo pārmaiņu ietekme ir tāda, kuru pilnībā novērst nebūs iespējams, jo, ņemot vērā novērtēto iespējamo VES maksimālo augstumu – 260</w:t>
      </w:r>
      <w:r w:rsidRPr="007E2678">
        <w:t> </w:t>
      </w:r>
      <w:r w:rsidRPr="007E2678">
        <w:rPr>
          <w:lang w:eastAsia="lv-LV"/>
        </w:rPr>
        <w:t xml:space="preserve">m, </w:t>
      </w:r>
      <w:r w:rsidRPr="007E2678">
        <w:t xml:space="preserve">VES būs labi redzamas un pavērsies arī virs mežu teritorijām un koku puduriem, un VES uztveres apjoms būs </w:t>
      </w:r>
      <w:r w:rsidRPr="007E2678">
        <w:rPr>
          <w:lang w:eastAsia="lv-LV"/>
        </w:rPr>
        <w:t>atkarīgs</w:t>
      </w:r>
      <w:r w:rsidRPr="007E2678">
        <w:t xml:space="preserve"> no izvēlētā skatu punkta izvietojuma un attāluma zonas attiecībā pret VES. VES uztveramība palielināsies vietās no kurām uz Paredzētās darbības teritoriju vērojami atklāti skati, kuras atrodas lokālos reljefa paaugstinājumos u.tml.</w:t>
      </w:r>
      <w:r w:rsidRPr="007E2678">
        <w:rPr>
          <w:lang w:eastAsia="lv-LV"/>
        </w:rPr>
        <w:t xml:space="preserve"> Sagaidāmo ietekmi uz ainavu iespējams tikai mazināt, cik iespējams izvēloties viena ražotāja un viena modeļa (tehnisko parametru) VES, novēršot Darbības vietā paredzēto VES savstarpēju disharmoniju. Birojs secina, ka </w:t>
      </w:r>
      <w:r w:rsidRPr="007E2678">
        <w:t xml:space="preserve">Darbības vietas teritorija un tās apkārtne neietilpst nacionāla mēroga unikālās vai augstvērtīgās ainavu telpās, tomēr plānotais vēja parks, iespējams, būs redzams arī no teritorijām, kas plānošanas dokumentos identificētas kā ainaviski vērtīgas teritorijas. </w:t>
      </w:r>
      <w:r w:rsidRPr="007E2678">
        <w:rPr>
          <w:lang w:eastAsia="lv-LV"/>
        </w:rPr>
        <w:t xml:space="preserve">Būtiskākā ietekme uz ainavu saistāma ar skatu, kas paveras no lauku viensētām un nozīmīgiem publiskiem autoceļiem. Tomēr </w:t>
      </w:r>
      <w:r w:rsidRPr="007E2678">
        <w:t xml:space="preserve">ainavisko pārmaiņu ietekme uz nekustamajiem īpašumiem neaprobežo to lietojamību atbilstoši mērķim. Savukārt Paredzētās darbība ietekmes uz kultūrvēsturiskajām vērtībām aspektā, Birojs secina, ka ierosinātāja ir apzinājusi </w:t>
      </w:r>
      <w:r w:rsidRPr="00F4487B">
        <w:t xml:space="preserve">nepieciešamās rīcības, kas izriet no normatīvajiem aktiem, kā arī šajā atzinumā jau iepriekš identificētos ietekmi mazinošos pasākumus (skat. šī atzinuma 6.11.3.16., 6.11.3.18. un 6.11.3.19. punktu) paredzējusi, kā obligāti veicamus (Ziņojuma 6.1.2. tabulā iekļautie ietekmi mazinošie pasākumi, kas attiecināmi uz kultūrvēsturisko vērtību aspektu). </w:t>
      </w:r>
      <w:r w:rsidRPr="00F4487B">
        <w:rPr>
          <w:lang w:eastAsia="en-GB"/>
        </w:rPr>
        <w:t>Atsaucoties uz Biroja lūgumu sniegt atsauksmi</w:t>
      </w:r>
      <w:r w:rsidRPr="007E2678">
        <w:rPr>
          <w:lang w:eastAsia="en-GB"/>
        </w:rPr>
        <w:t xml:space="preserve"> par aktualizēto Ziņojumu, Birojs saņēma arī NKMP 2023. gada </w:t>
      </w:r>
      <w:r w:rsidRPr="007E2678">
        <w:t xml:space="preserve">16.augusta vēstuli Nr. 05-01/5979, kurā NKMP savas kompetences ietvaros sniedz pozitīvu atzinumu par sagatavoto </w:t>
      </w:r>
      <w:r w:rsidRPr="007E2678">
        <w:rPr>
          <w:lang w:eastAsia="lv-LV"/>
        </w:rPr>
        <w:t>Ziņojumu un Paredzēto darbību. Attiecīgi Birojs var izdarīt secinājumu, ka, veicot Paredzētās darbības ietekmi mazinošos pasākumus uz apkārtējo ainavu un kultūrvēsturiskajām vērtībām, sagaidāmā ietekme ir samērojam un neatstās būtisku ietekmi uz konstatētajām kultūrvēsturiskajām vērtībām.</w:t>
      </w:r>
      <w:bookmarkEnd w:id="11"/>
      <w:bookmarkEnd w:id="13"/>
    </w:p>
    <w:p w:rsidR="00667E3F" w14:paraId="7B06E5C3" w14:textId="77777777">
      <w:pPr>
        <w:widowControl/>
        <w:spacing w:after="0" w:line="240" w:lineRule="auto"/>
        <w:rPr>
          <w:rFonts w:ascii="Times New Roman" w:eastAsia="Times New Roman" w:hAnsi="Times New Roman"/>
          <w:sz w:val="24"/>
          <w:szCs w:val="24"/>
          <w:lang w:val="lv-LV" w:eastAsia="lv-LV"/>
        </w:rPr>
      </w:pPr>
      <w:r>
        <w:rPr>
          <w:lang w:eastAsia="lv-LV"/>
        </w:rPr>
        <w:br w:type="page"/>
      </w:r>
    </w:p>
    <w:p w:rsidR="007E2678" w:rsidRPr="007E2678" w:rsidP="00F4487B" w14:paraId="72E0073D"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rPr>
          <w:b/>
          <w:lang w:eastAsia="lv-LV"/>
        </w:rPr>
        <w:t>Izvērtējot</w:t>
      </w:r>
      <w:r w:rsidRPr="007E2678">
        <w:rPr>
          <w:b/>
        </w:rPr>
        <w:t xml:space="preserve"> Ziņojumā iekļauto informāciju</w:t>
      </w:r>
      <w:r w:rsidRPr="007E2678">
        <w:rPr>
          <w:b/>
          <w:lang w:eastAsia="lv-LV"/>
        </w:rPr>
        <w:t xml:space="preserve"> </w:t>
      </w:r>
      <w:r w:rsidRPr="007E2678">
        <w:rPr>
          <w:b/>
        </w:rPr>
        <w:t xml:space="preserve">saistībā ar </w:t>
      </w:r>
      <w:r w:rsidRPr="007E2678">
        <w:rPr>
          <w:rFonts w:eastAsia="CIDFont+F3"/>
          <w:b/>
          <w:lang w:eastAsia="lv-LV"/>
        </w:rPr>
        <w:t>ietekmi uz ainavu un kultūras mantojumu</w:t>
      </w:r>
      <w:r w:rsidRPr="007E2678">
        <w:rPr>
          <w:rFonts w:eastAsiaTheme="minorHAnsi"/>
          <w:b/>
        </w:rPr>
        <w:t xml:space="preserve">, Birojs atzīst par nepieciešamu </w:t>
      </w:r>
      <w:r w:rsidRPr="007E2678">
        <w:rPr>
          <w:rFonts w:eastAsiaTheme="minorEastAsia"/>
          <w:b/>
        </w:rPr>
        <w:t xml:space="preserve">ar </w:t>
      </w:r>
      <w:r w:rsidRPr="007E2678">
        <w:rPr>
          <w:b/>
        </w:rPr>
        <w:t>atzinumu nostiprināt un izvirzīt papildu nosacījumus Paredzētās darbības īstenošanai akcepta gadījumā</w:t>
      </w:r>
      <w:r w:rsidRPr="007E2678">
        <w:rPr>
          <w:rFonts w:eastAsiaTheme="minorHAnsi"/>
          <w:b/>
        </w:rPr>
        <w:t>:</w:t>
      </w:r>
    </w:p>
    <w:p w:rsidR="007E2678" w:rsidRPr="007E2678" w:rsidP="007E2678" w14:paraId="17829A3C" w14:textId="77777777">
      <w:pPr>
        <w:pStyle w:val="ListParagraph"/>
        <w:numPr>
          <w:ilvl w:val="0"/>
          <w:numId w:val="33"/>
        </w:numPr>
        <w:autoSpaceDE w:val="0"/>
        <w:autoSpaceDN w:val="0"/>
        <w:adjustRightInd w:val="0"/>
        <w:spacing w:before="120" w:after="120"/>
        <w:ind w:left="1560" w:hanging="425"/>
        <w:contextualSpacing w:val="0"/>
        <w:jc w:val="both"/>
        <w:rPr>
          <w:b/>
          <w:lang w:eastAsia="lv-LV"/>
        </w:rPr>
      </w:pPr>
      <w:r w:rsidRPr="007E2678">
        <w:rPr>
          <w:b/>
          <w:lang w:eastAsia="lv-LV"/>
        </w:rPr>
        <w:t>VES negatīvās ietekmes uz ainavu mazināšanai vēja parkā jāuzstāda viena ražotāja un viena modeļa VES.</w:t>
      </w:r>
    </w:p>
    <w:p w:rsidR="007E2678" w:rsidRPr="007E2678" w:rsidP="007E2678" w14:paraId="0863B901" w14:textId="77777777">
      <w:pPr>
        <w:pStyle w:val="ListParagraph"/>
        <w:numPr>
          <w:ilvl w:val="0"/>
          <w:numId w:val="33"/>
        </w:numPr>
        <w:autoSpaceDE w:val="0"/>
        <w:autoSpaceDN w:val="0"/>
        <w:adjustRightInd w:val="0"/>
        <w:spacing w:before="120" w:after="120"/>
        <w:ind w:left="1560" w:hanging="425"/>
        <w:contextualSpacing w:val="0"/>
        <w:jc w:val="both"/>
        <w:rPr>
          <w:b/>
          <w:lang w:eastAsia="lv-LV"/>
        </w:rPr>
      </w:pPr>
      <w:r w:rsidRPr="007E2678">
        <w:rPr>
          <w:b/>
        </w:rPr>
        <w:t>VES novietojuma izmaiņu gadījumā, izmaiņu būtiskumu jāsaskaņo ar NKMP un, nepieciešamības gadījumā, jānodrošina ietekmes uz ainavu atkārtots novērtējums, veicot modelēšanu no Paredzētās darbības teritorijas apkārtnē identificēto ainaviski vērtīgāko teritoriju skata punktiem. Sagatavotās fotomontāžas un vēja parka ietekmes būtiskuma novērtējums uz apkārtnes ainavu jāiesniedz Dienvidkurzemes novada pašvaldībā un NKMP.</w:t>
      </w:r>
    </w:p>
    <w:p w:rsidR="007E2678" w:rsidRPr="007E2678" w:rsidP="007E2678" w14:paraId="74BD2098" w14:textId="77777777">
      <w:pPr>
        <w:pStyle w:val="ListParagraph"/>
        <w:numPr>
          <w:ilvl w:val="0"/>
          <w:numId w:val="33"/>
        </w:numPr>
        <w:autoSpaceDE w:val="0"/>
        <w:autoSpaceDN w:val="0"/>
        <w:adjustRightInd w:val="0"/>
        <w:spacing w:before="120" w:after="120"/>
        <w:ind w:left="1560" w:hanging="425"/>
        <w:contextualSpacing w:val="0"/>
        <w:jc w:val="both"/>
        <w:rPr>
          <w:b/>
        </w:rPr>
      </w:pPr>
      <w:r w:rsidRPr="007E2678">
        <w:rPr>
          <w:b/>
        </w:rPr>
        <w:t>VES A-WTG-03 būvniecība pieļaujama tikai pēc arheoloģiskās izpētes veikšanas stacijas izbūvei un montāžai nepieciešamajā teritorijā, kas saskaņojama ar NKMP. Jebkādu senatnes liecību atklāšanas gadījumā rakšanas (būvniecības) darbi ir jāpārtrauc, jāveic vietas pilnīga arheoloģiskā izpēte.</w:t>
      </w:r>
    </w:p>
    <w:p w:rsidR="007E2678" w:rsidRPr="007E2678" w:rsidP="007E2678" w14:paraId="16986121" w14:textId="77777777">
      <w:pPr>
        <w:pStyle w:val="ListParagraph"/>
        <w:numPr>
          <w:ilvl w:val="0"/>
          <w:numId w:val="33"/>
        </w:numPr>
        <w:autoSpaceDE w:val="0"/>
        <w:autoSpaceDN w:val="0"/>
        <w:adjustRightInd w:val="0"/>
        <w:spacing w:before="120" w:after="120"/>
        <w:ind w:left="1560" w:hanging="425"/>
        <w:contextualSpacing w:val="0"/>
        <w:jc w:val="both"/>
        <w:rPr>
          <w:b/>
        </w:rPr>
      </w:pPr>
      <w:r w:rsidRPr="007E2678">
        <w:rPr>
          <w:b/>
        </w:rPr>
        <w:t>Vēja parka un ar to saistītās infrastruktūras būvniecības laikā, veicot zemes rakšanas darbus, jānodrošina arheoloģiskā uzraudzība. Arheoloģiskās uzraudzības nosacījumi saskaņojami ar NKMP.</w:t>
      </w:r>
    </w:p>
    <w:p w:rsidR="007E2678" w:rsidRPr="007E2678" w:rsidP="007E2678" w14:paraId="6ED2F6D8" w14:textId="77777777">
      <w:pPr>
        <w:pStyle w:val="ListParagraph"/>
        <w:numPr>
          <w:ilvl w:val="0"/>
          <w:numId w:val="33"/>
        </w:numPr>
        <w:autoSpaceDE w:val="0"/>
        <w:autoSpaceDN w:val="0"/>
        <w:adjustRightInd w:val="0"/>
        <w:spacing w:before="120" w:after="120"/>
        <w:ind w:left="1560" w:hanging="425"/>
        <w:contextualSpacing w:val="0"/>
        <w:jc w:val="both"/>
        <w:rPr>
          <w:b/>
          <w:lang w:eastAsia="lv-LV"/>
        </w:rPr>
      </w:pPr>
      <w:r w:rsidRPr="007E2678">
        <w:rPr>
          <w:b/>
          <w:lang w:eastAsia="lv-LV"/>
        </w:rPr>
        <w:t>Pirms būvdarbu uzsākšanas jāizstrādā dokumentēta procedūra, kurā noteikti pasākumi un nosacījumi rīcībām gadījumos, kad būvdarbu īstenošanas laikā, tostarp veicot nepieciešamo pievedceļu ceļu pārbūvi un stiprināšanu, tiek atklātas vēstures liecības vai apbedījumi, Otrā pasaules kara laika karavīru mirstīgās atliekas un sprādzienbīstami priekšmeti.</w:t>
      </w:r>
    </w:p>
    <w:p w:rsidR="007E2678" w:rsidRPr="007E2678" w:rsidP="00F4487B" w14:paraId="2E549DBA" w14:textId="77777777">
      <w:pPr>
        <w:widowControl/>
        <w:numPr>
          <w:ilvl w:val="2"/>
          <w:numId w:val="37"/>
        </w:numPr>
        <w:adjustRightInd w:val="0"/>
        <w:spacing w:before="240" w:after="120" w:line="240" w:lineRule="auto"/>
        <w:ind w:left="737" w:hanging="737"/>
        <w:jc w:val="both"/>
        <w:rPr>
          <w:rFonts w:ascii="Times New Roman" w:eastAsia="Times New Roman" w:hAnsi="Times New Roman"/>
          <w:b/>
          <w:bCs/>
          <w:sz w:val="24"/>
          <w:szCs w:val="24"/>
          <w:lang w:val="lv-LV"/>
        </w:rPr>
      </w:pPr>
      <w:r w:rsidRPr="007E2678">
        <w:rPr>
          <w:rFonts w:ascii="Times New Roman" w:eastAsia="CIDFont+F3" w:hAnsi="Times New Roman"/>
          <w:b/>
          <w:bCs/>
          <w:sz w:val="24"/>
          <w:szCs w:val="24"/>
          <w:lang w:val="lv-LV" w:eastAsia="lv-LV"/>
        </w:rPr>
        <w:t xml:space="preserve">Drošība un vides risku pārvaldība. </w:t>
      </w:r>
    </w:p>
    <w:p w:rsidR="007E2678" w:rsidRPr="007E2678" w:rsidP="00F4487B" w14:paraId="7F33B9B7"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Saskaņā ar Aizsargjoslu likuma </w:t>
      </w:r>
      <w:r w:rsidRPr="007E2678">
        <w:rPr>
          <w:rFonts w:ascii="Times New Roman" w:hAnsi="Times New Roman"/>
          <w:sz w:val="24"/>
          <w:szCs w:val="24"/>
          <w:lang w:val="lv-LV"/>
        </w:rPr>
        <w:t>grozījumiem, kas pieņemti 2022. gada 6. oktobrī,</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ap vēja elektrostacijām vairs nav nosakāmas drošības aizsargjoslas, kuru funkcija bija nodrošināt cilvēku un VES tuvumā esošo objektu drošību VES ekspluatācijas laikā un iespējamo avāriju gadījumā</w:t>
      </w:r>
      <w:r w:rsidRPr="007E2678">
        <w:rPr>
          <w:rFonts w:ascii="Times New Roman" w:eastAsia="Times New Roman" w:hAnsi="Times New Roman"/>
          <w:sz w:val="24"/>
          <w:szCs w:val="24"/>
          <w:lang w:val="lv-LV"/>
        </w:rPr>
        <w:t xml:space="preserve">. Līdz ar to </w:t>
      </w:r>
      <w:r w:rsidRPr="007E2678">
        <w:rPr>
          <w:rFonts w:ascii="Times New Roman" w:hAnsi="Times New Roman"/>
          <w:sz w:val="24"/>
          <w:szCs w:val="24"/>
          <w:lang w:val="lv-LV"/>
        </w:rPr>
        <w:t xml:space="preserve">Paredzētās darbības teritorijā tiks noteiktas tikai aizsargjoslas ap vēja elektrostaciju parka būvniecības laikā izbūvētajiem elektrisko, elektronisko sakaru tīkliem un transformatoru apakšstacijām. </w:t>
      </w:r>
      <w:bookmarkStart w:id="14" w:name="_Hlk13491188"/>
    </w:p>
    <w:bookmarkEnd w:id="14"/>
    <w:p w:rsidR="007E2678" w:rsidRPr="00F4487B" w:rsidP="00F4487B" w14:paraId="7E6896D1"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Vērtējot potenciālās VES novietojuma vietas, secināts (Ziņojuma 2.2. nodaļa), ka vēja parka izpētes teritoriju neskar aizsargjoslas, kas potenciāli varētu ierobežot VES izvietojuma vietas izvēli</w:t>
      </w:r>
      <w:r w:rsidRPr="007E2678">
        <w:rPr>
          <w:rFonts w:ascii="Times New Roman" w:hAnsi="Times New Roman"/>
          <w:color w:val="2E74B5" w:themeColor="accent5" w:themeShade="BF"/>
          <w:sz w:val="24"/>
          <w:szCs w:val="24"/>
          <w:lang w:val="lv-LV"/>
        </w:rPr>
        <w:t xml:space="preserve">. </w:t>
      </w:r>
      <w:r w:rsidRPr="007E2678">
        <w:rPr>
          <w:rFonts w:ascii="Times New Roman" w:hAnsi="Times New Roman"/>
          <w:sz w:val="24"/>
          <w:szCs w:val="24"/>
          <w:lang w:val="lv-LV"/>
        </w:rPr>
        <w:t xml:space="preserve">Aizsargjoslās gar ceļiem, elektriskajiem tīkliem, virszemes ūdens objektiem, meliorācijas būvēm un ierīcēm būvniecībai un/vai darbiem ir izvirzīti īpaši nosacījumi, kas tiks ņemti vērā plānojot būvniecības darbus. Ierobežojumi, kas saistīti ar nosacījumiem saimnieciskās darbības veikšanai aizsargājamu biotopu un putniem nozīmīgu teritoriju tuvumā, vērtēti šā atzinuma </w:t>
      </w:r>
      <w:r w:rsidRPr="00F4487B">
        <w:rPr>
          <w:rFonts w:ascii="Times New Roman" w:hAnsi="Times New Roman"/>
          <w:sz w:val="24"/>
          <w:szCs w:val="24"/>
          <w:lang w:val="lv-LV"/>
        </w:rPr>
        <w:t>6.11.8. punktā ar apakšpunktiem.</w:t>
      </w:r>
    </w:p>
    <w:p w:rsidR="007E2678" w:rsidRPr="007E2678" w:rsidP="00F4487B" w14:paraId="0D6EBB27"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Ziņojuma 4.14. nodaļas avāriju risku novērtējums aptver VES mehānisko bojājumu, sabrukuma ar iekārtas atlūzu izplatības iedarbību VES apkārtnē; eļļošanas sistēmas defektu ar eļļas noplūdi; ugunsgrēku izcelšanās, tajā skaitā </w:t>
      </w:r>
      <w:r w:rsidRPr="007E2678">
        <w:rPr>
          <w:rFonts w:ascii="Times New Roman" w:hAnsi="Times New Roman"/>
          <w:sz w:val="24"/>
          <w:szCs w:val="24"/>
          <w:lang w:val="lv-LV"/>
        </w:rPr>
        <w:t>zibensizlādes</w:t>
      </w:r>
      <w:r w:rsidRPr="007E2678">
        <w:rPr>
          <w:rFonts w:ascii="Times New Roman" w:hAnsi="Times New Roman"/>
          <w:sz w:val="24"/>
          <w:szCs w:val="24"/>
          <w:lang w:val="lv-LV"/>
        </w:rPr>
        <w:t xml:space="preserve"> rezultātā, un rotora lāpstiņu apledojuma veidošanās ar sekojošu ledus gabalu krišanu iekārtas apkārtnē risku novērtējumu.</w:t>
      </w:r>
    </w:p>
    <w:p w:rsidR="007E2678" w:rsidRPr="007E2678" w:rsidP="00F4487B" w14:paraId="6C0E77F2"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Ziņojumā netiek konstatēts, ka Darbības vietā vai tās tiešā tuvumā atrodas paaugstinātas bīstamības objekti. </w:t>
      </w:r>
      <w:r w:rsidRPr="007E2678">
        <w:rPr>
          <w:rFonts w:ascii="Times New Roman" w:hAnsi="Times New Roman"/>
          <w:sz w:val="24"/>
          <w:szCs w:val="24"/>
          <w:lang w:val="lv-LV"/>
        </w:rPr>
        <w:t>Tuvākie paaugstinātas bīstamības objekti ir izvietoti Liepājas pilsētā, kas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atrodas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aptuveni</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10 km attālumā</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no</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plānotā</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vēja parka</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teritorijas,</w:t>
      </w:r>
      <w:r w:rsidRPr="007E2678">
        <w:rPr>
          <w:rFonts w:ascii="Times New Roman" w:eastAsia="Times New Roman" w:hAnsi="Times New Roman"/>
          <w:sz w:val="24"/>
          <w:szCs w:val="24"/>
          <w:lang w:val="lv-LV"/>
        </w:rPr>
        <w:t xml:space="preserve"> līdz ar to šo objektu un teritoriju kontekstā ierobežojumi vai papildus nosacījumu nepieciešamība Paredzētajai darbībai Ziņojumā arī netiek identificēta. </w:t>
      </w:r>
    </w:p>
    <w:p w:rsidR="007E2678" w:rsidRPr="007E2678" w:rsidP="00F4487B" w14:paraId="021C6246"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rPr>
        <w:t xml:space="preserve">Riska novērtējuma sagatavošanai izmantota Beļģijas Vides ministrijas reģionālās attīstības, vides plānošanas un projektu departamenta </w:t>
      </w:r>
      <w:r w:rsidRPr="007E2678">
        <w:rPr>
          <w:rFonts w:ascii="Times New Roman" w:hAnsi="Times New Roman"/>
          <w:i/>
          <w:iCs/>
          <w:sz w:val="24"/>
          <w:szCs w:val="24"/>
          <w:lang w:val="lv-LV"/>
        </w:rPr>
        <w:t>VES riska novērtēšanas  rokasgrāmatā</w:t>
      </w:r>
      <w:r w:rsidRPr="007E2678">
        <w:rPr>
          <w:rFonts w:ascii="Times New Roman" w:hAnsi="Times New Roman"/>
          <w:sz w:val="24"/>
          <w:szCs w:val="24"/>
          <w:lang w:val="lv-LV"/>
        </w:rPr>
        <w:t xml:space="preserve"> (aktualizēta 2022. gadā) sagatavotā informācija (Ziņojuma atsauce Nr. 65). Avāriju scenārijiem ir izmantoti vienādojumi, ar kuru palīdzību nosakāma maksimālā avārijas seku iedarbības distance un riska līmenis tajā. Tā kā konkrēts VES modelis Ziņojuma sagatavošanas laikā nav izvēlēts, Izstrādātāja riska novērtējumā izmantojusi parametrus (apkopoti Ziņojuma 4.14.2. tabulā), kas raksturo augstāko un lielāko VES modeli, kurš varētu tikt uzstādīts Paredzētās darbības vietā. </w:t>
      </w:r>
    </w:p>
    <w:p w:rsidR="007E2678" w:rsidRPr="007E2678" w:rsidP="00F4487B" w14:paraId="15F2C583" w14:textId="77777777">
      <w:pPr>
        <w:pStyle w:val="ListParagraph"/>
        <w:numPr>
          <w:ilvl w:val="3"/>
          <w:numId w:val="37"/>
        </w:numPr>
        <w:autoSpaceDE w:val="0"/>
        <w:autoSpaceDN w:val="0"/>
        <w:adjustRightInd w:val="0"/>
        <w:spacing w:before="120" w:after="120"/>
        <w:ind w:left="1134" w:hanging="992"/>
        <w:contextualSpacing w:val="0"/>
        <w:jc w:val="both"/>
      </w:pPr>
      <w:r w:rsidRPr="007E2678">
        <w:t xml:space="preserve">Atbilstoši šiem parametriem un Beļģijā izstrādātajai aprēķinu metodikai noteikti individuālā riska attālumi ap katru no VES, rezultāti apkopoti Ziņojuma 4.12.3. tabulā un attēloti 4.12.2. attēlā. </w:t>
      </w:r>
    </w:p>
    <w:p w:rsidR="007E2678" w:rsidRPr="007E2678" w:rsidP="00F4487B" w14:paraId="1D900145"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rPr>
        <w:t>Savukārt Ziņojuma 4.14.4. tabulā apkopoti aprēķinātie drošības attālumi no VES masta, kādi būtu ievērojami VES un citu objektu savstarpējam novietojumam. Attiecībā uz paaugstinātas bīstamības objektiem noteiktais drošības attālums ir 728 m. Noteikti</w:t>
      </w:r>
      <w:r w:rsidRPr="007E2678">
        <w:rPr>
          <w:rFonts w:ascii="Times New Roman" w:hAnsi="Times New Roman"/>
          <w:spacing w:val="1"/>
          <w:sz w:val="24"/>
          <w:szCs w:val="24"/>
          <w:lang w:val="lv-LV"/>
        </w:rPr>
        <w:t xml:space="preserve"> arī </w:t>
      </w:r>
      <w:r w:rsidRPr="007E2678">
        <w:rPr>
          <w:rFonts w:ascii="Times New Roman" w:hAnsi="Times New Roman"/>
          <w:sz w:val="24"/>
          <w:szCs w:val="24"/>
          <w:lang w:val="lv-LV"/>
        </w:rPr>
        <w:t>piemērojamie</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drošības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attālumi starp VES un citiem nozīmīgiem objektiem, tajā skaitā aprēķināts, ka attiecībā uz publiskām</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ārtelpām</w:t>
      </w:r>
      <w:r w:rsidRPr="007E2678">
        <w:rPr>
          <w:rFonts w:ascii="Times New Roman" w:hAnsi="Times New Roman"/>
          <w:sz w:val="24"/>
          <w:szCs w:val="24"/>
          <w:lang w:val="lv-LV"/>
        </w:rPr>
        <w:t>,</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kur</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liels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skaits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cilvēku uzturas</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ārpus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tām</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(vietas,</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kur ārpus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telpām vienlaicīgi</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vienā</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vietā</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var</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tikt</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apdraudēti</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vairāk</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nekā</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10 cilvēki), būtu ievērojama 673 m plata drošības zona, bet valsts nozīmes autoceļiem tā būtu nosakāma 261 m attālumā no VES.</w:t>
      </w:r>
      <w:r w:rsidRPr="007E2678">
        <w:rPr>
          <w:rFonts w:ascii="Times New Roman" w:eastAsia="Times New Roman" w:hAnsi="Times New Roman"/>
          <w:sz w:val="24"/>
          <w:szCs w:val="24"/>
          <w:lang w:val="lv-LV"/>
        </w:rPr>
        <w:t xml:space="preserve"> </w:t>
      </w:r>
      <w:r w:rsidRPr="007E2678">
        <w:rPr>
          <w:rFonts w:ascii="Times New Roman" w:hAnsi="Times New Roman"/>
          <w:sz w:val="24"/>
          <w:szCs w:val="24"/>
          <w:lang w:val="lv-LV"/>
        </w:rPr>
        <w:t>Ziņojuma 4.14.3. nodaļā, ņemot vērā veiktos aprēķinus un citu uz drošu VES darbību attiecināmo informāciju par individuālā riska zonām un avārijas seku tiešās iedarbības attālumiem, noteikti rekomendējamie drošības attālumi:</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saimnieciskās</w:t>
      </w:r>
      <w:r w:rsidRPr="007E2678">
        <w:rPr>
          <w:rFonts w:ascii="Times New Roman" w:hAnsi="Times New Roman"/>
          <w:spacing w:val="19"/>
          <w:sz w:val="24"/>
          <w:szCs w:val="24"/>
          <w:lang w:val="lv-LV"/>
        </w:rPr>
        <w:t xml:space="preserve"> </w:t>
      </w:r>
      <w:r w:rsidRPr="007E2678">
        <w:rPr>
          <w:rFonts w:ascii="Times New Roman" w:hAnsi="Times New Roman"/>
          <w:sz w:val="24"/>
          <w:szCs w:val="24"/>
          <w:lang w:val="lv-LV"/>
        </w:rPr>
        <w:t>darbības</w:t>
      </w:r>
      <w:r w:rsidRPr="007E2678">
        <w:rPr>
          <w:rFonts w:ascii="Times New Roman" w:hAnsi="Times New Roman"/>
          <w:spacing w:val="19"/>
          <w:sz w:val="24"/>
          <w:szCs w:val="24"/>
          <w:lang w:val="lv-LV"/>
        </w:rPr>
        <w:t xml:space="preserve"> </w:t>
      </w:r>
      <w:r w:rsidRPr="007E2678">
        <w:rPr>
          <w:rFonts w:ascii="Times New Roman" w:hAnsi="Times New Roman"/>
          <w:sz w:val="24"/>
          <w:szCs w:val="24"/>
          <w:lang w:val="lv-LV"/>
        </w:rPr>
        <w:t>ierobežojumu</w:t>
      </w:r>
      <w:r w:rsidRPr="007E2678">
        <w:rPr>
          <w:rFonts w:ascii="Times New Roman" w:hAnsi="Times New Roman"/>
          <w:spacing w:val="18"/>
          <w:sz w:val="24"/>
          <w:szCs w:val="24"/>
          <w:lang w:val="lv-LV"/>
        </w:rPr>
        <w:t xml:space="preserve"> </w:t>
      </w:r>
      <w:r w:rsidRPr="007E2678">
        <w:rPr>
          <w:rFonts w:ascii="Times New Roman" w:hAnsi="Times New Roman"/>
          <w:sz w:val="24"/>
          <w:szCs w:val="24"/>
          <w:lang w:val="lv-LV"/>
        </w:rPr>
        <w:t>zonai,</w:t>
      </w:r>
      <w:r w:rsidRPr="007E2678">
        <w:rPr>
          <w:rFonts w:ascii="Times New Roman" w:hAnsi="Times New Roman"/>
          <w:spacing w:val="19"/>
          <w:sz w:val="24"/>
          <w:szCs w:val="24"/>
          <w:lang w:val="lv-LV"/>
        </w:rPr>
        <w:t xml:space="preserve"> </w:t>
      </w:r>
      <w:r w:rsidRPr="007E2678">
        <w:rPr>
          <w:rFonts w:ascii="Times New Roman" w:hAnsi="Times New Roman"/>
          <w:sz w:val="24"/>
          <w:szCs w:val="24"/>
          <w:lang w:val="lv-LV"/>
        </w:rPr>
        <w:t>kurā</w:t>
      </w:r>
      <w:r w:rsidRPr="007E2678">
        <w:rPr>
          <w:rFonts w:ascii="Times New Roman" w:hAnsi="Times New Roman"/>
          <w:spacing w:val="20"/>
          <w:sz w:val="24"/>
          <w:szCs w:val="24"/>
          <w:lang w:val="lv-LV"/>
        </w:rPr>
        <w:t xml:space="preserve"> </w:t>
      </w:r>
      <w:r w:rsidRPr="007E2678">
        <w:rPr>
          <w:rFonts w:ascii="Times New Roman" w:hAnsi="Times New Roman"/>
          <w:sz w:val="24"/>
          <w:szCs w:val="24"/>
          <w:lang w:val="lv-LV"/>
        </w:rPr>
        <w:t>nav</w:t>
      </w:r>
      <w:r w:rsidRPr="007E2678">
        <w:rPr>
          <w:rFonts w:ascii="Times New Roman" w:hAnsi="Times New Roman"/>
          <w:spacing w:val="19"/>
          <w:sz w:val="24"/>
          <w:szCs w:val="24"/>
          <w:lang w:val="lv-LV"/>
        </w:rPr>
        <w:t xml:space="preserve"> </w:t>
      </w:r>
      <w:r w:rsidRPr="007E2678">
        <w:rPr>
          <w:rFonts w:ascii="Times New Roman" w:hAnsi="Times New Roman"/>
          <w:sz w:val="24"/>
          <w:szCs w:val="24"/>
          <w:lang w:val="lv-LV"/>
        </w:rPr>
        <w:t>rekomendējams</w:t>
      </w:r>
      <w:r w:rsidRPr="007E2678">
        <w:rPr>
          <w:rFonts w:ascii="Times New Roman" w:hAnsi="Times New Roman"/>
          <w:spacing w:val="19"/>
          <w:sz w:val="24"/>
          <w:szCs w:val="24"/>
          <w:lang w:val="lv-LV"/>
        </w:rPr>
        <w:t xml:space="preserve"> </w:t>
      </w:r>
      <w:r w:rsidRPr="007E2678">
        <w:rPr>
          <w:rFonts w:ascii="Times New Roman" w:hAnsi="Times New Roman"/>
          <w:sz w:val="24"/>
          <w:szCs w:val="24"/>
          <w:lang w:val="lv-LV"/>
        </w:rPr>
        <w:t>ierīkot</w:t>
      </w:r>
      <w:r w:rsidRPr="007E2678">
        <w:rPr>
          <w:rFonts w:ascii="Times New Roman" w:hAnsi="Times New Roman"/>
          <w:spacing w:val="-51"/>
          <w:sz w:val="24"/>
          <w:szCs w:val="24"/>
          <w:lang w:val="lv-LV"/>
        </w:rPr>
        <w:t xml:space="preserve">  </w:t>
      </w:r>
      <w:r w:rsidRPr="007E2678">
        <w:rPr>
          <w:rFonts w:ascii="Times New Roman" w:hAnsi="Times New Roman"/>
          <w:sz w:val="24"/>
          <w:szCs w:val="24"/>
          <w:lang w:val="lv-LV"/>
        </w:rPr>
        <w:t>pastāvīgas</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darba</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vietas – 86</w:t>
      </w:r>
      <w:r w:rsidRPr="007E2678">
        <w:rPr>
          <w:rFonts w:ascii="Times New Roman" w:hAnsi="Times New Roman"/>
          <w:spacing w:val="20"/>
          <w:sz w:val="24"/>
          <w:szCs w:val="24"/>
          <w:lang w:val="lv-LV"/>
        </w:rPr>
        <w:t> </w:t>
      </w:r>
      <w:r w:rsidRPr="007E2678">
        <w:rPr>
          <w:rFonts w:ascii="Times New Roman" w:hAnsi="Times New Roman"/>
          <w:sz w:val="24"/>
          <w:szCs w:val="24"/>
          <w:lang w:val="lv-LV"/>
        </w:rPr>
        <w:t>m un dzīvojamās</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un sabiedriskās</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funkcijas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ierobežojuma</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zona – 268</w:t>
      </w:r>
      <w:r w:rsidRPr="007E2678">
        <w:rPr>
          <w:rFonts w:ascii="Times New Roman" w:hAnsi="Times New Roman"/>
          <w:spacing w:val="-1"/>
          <w:sz w:val="24"/>
          <w:szCs w:val="24"/>
          <w:lang w:val="lv-LV"/>
        </w:rPr>
        <w:t> </w:t>
      </w:r>
      <w:r w:rsidRPr="007E2678">
        <w:rPr>
          <w:rFonts w:ascii="Times New Roman" w:hAnsi="Times New Roman"/>
          <w:sz w:val="24"/>
          <w:szCs w:val="24"/>
          <w:lang w:val="lv-LV"/>
        </w:rPr>
        <w:t>m. Rekomendējamo zonu grafiskais attēlojums katrai no novietojuma alternatīvām skatāms Ziņojuma 4.12.2. un 4.12.3. attēlā.</w:t>
      </w:r>
    </w:p>
    <w:p w:rsidR="007E2678" w:rsidRPr="007E2678" w:rsidP="00F4487B" w14:paraId="388D73E8" w14:textId="77777777">
      <w:pPr>
        <w:widowControl/>
        <w:numPr>
          <w:ilvl w:val="3"/>
          <w:numId w:val="37"/>
        </w:numPr>
        <w:spacing w:before="120" w:after="120" w:line="240" w:lineRule="auto"/>
        <w:ind w:left="1134" w:hanging="992"/>
        <w:jc w:val="both"/>
        <w:rPr>
          <w:rFonts w:ascii="Times New Roman" w:hAnsi="Times New Roman"/>
          <w:spacing w:val="-1"/>
          <w:sz w:val="24"/>
          <w:szCs w:val="24"/>
          <w:lang w:val="lv-LV"/>
        </w:rPr>
      </w:pPr>
      <w:r w:rsidRPr="007E2678">
        <w:rPr>
          <w:rFonts w:ascii="Times New Roman" w:eastAsia="Times New Roman" w:hAnsi="Times New Roman"/>
          <w:sz w:val="24"/>
          <w:szCs w:val="24"/>
          <w:lang w:val="lv-LV"/>
        </w:rPr>
        <w:t xml:space="preserve">Ziņojuma 4.14.3. nodaļā vērtēti iespējamie ugunsdrošības riski Paredzētās darbības teritorijā. Izstrādātāja secinājusi, ka VES </w:t>
      </w:r>
      <w:r w:rsidRPr="007E2678">
        <w:rPr>
          <w:rFonts w:ascii="Times New Roman" w:hAnsi="Times New Roman"/>
          <w:sz w:val="24"/>
          <w:szCs w:val="24"/>
          <w:lang w:val="lv-LV"/>
        </w:rPr>
        <w:t>aizdegšanās nav cita ārēja ugunsgrēka sekas, bet gan primāri to var izraisīt pašas VES mehāniski vai elektriskās sistēmas defekti, kā arī zibens izlādes iedarbība. Savukārt VES degšanas rezultātā pastāv iespēja attīstīties sekundāriem ugunsgrēkiem iekārtas apkārtnē. Ziņojuma 4.14.4. nodaļā norādīti arī galvenie pasākumi ugunsgrēku radītās ietekmes mazināšanai, kas galvenokārt vērsti uz to rašanās un attīstības iespēju minimizēšanu, kā arī reaģēšanas uz avārijas situācijām efektivitātes paaugstināšanu. Ņemams vērā, ka ugunsgrēka izcelšanās vieta var būt gondolā, 160 - 170 m augstumā.</w:t>
      </w:r>
    </w:p>
    <w:p w:rsidR="007E2678" w:rsidRPr="00D06F05" w:rsidP="00F4487B" w14:paraId="25A45BD5" w14:textId="423002FD">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Ziņojuma 4.14.4. nodaļā norādīts, ka</w:t>
      </w:r>
      <w:r w:rsidR="006E246E">
        <w:rPr>
          <w:rFonts w:ascii="Times New Roman" w:hAnsi="Times New Roman"/>
          <w:sz w:val="24"/>
          <w:szCs w:val="24"/>
          <w:lang w:val="lv-LV"/>
        </w:rPr>
        <w:t xml:space="preserve"> </w:t>
      </w:r>
      <w:r w:rsidRPr="007E2678">
        <w:rPr>
          <w:rFonts w:ascii="Times New Roman" w:hAnsi="Times New Roman"/>
          <w:sz w:val="24"/>
          <w:szCs w:val="24"/>
          <w:lang w:val="lv-LV"/>
        </w:rPr>
        <w:t>staciju B-WTG-01, B-WTG-02 un B-WTG - 03 tuvumā (Izpētes teritorija robežojas ar kūdras ieguves teritoriju) atrodas kūdras ieguves vieta “</w:t>
      </w:r>
      <w:r w:rsidRPr="007E2678">
        <w:rPr>
          <w:rFonts w:ascii="Times New Roman" w:hAnsi="Times New Roman"/>
          <w:i/>
          <w:iCs/>
          <w:sz w:val="24"/>
          <w:szCs w:val="24"/>
          <w:lang w:val="lv-LV"/>
        </w:rPr>
        <w:t>Ploču</w:t>
      </w:r>
      <w:r w:rsidRPr="007E2678">
        <w:rPr>
          <w:rFonts w:ascii="Times New Roman" w:hAnsi="Times New Roman"/>
          <w:i/>
          <w:iCs/>
          <w:sz w:val="24"/>
          <w:szCs w:val="24"/>
          <w:lang w:val="lv-LV"/>
        </w:rPr>
        <w:t xml:space="preserve"> purvs</w:t>
      </w:r>
      <w:r w:rsidRPr="007E2678">
        <w:rPr>
          <w:rFonts w:ascii="Times New Roman" w:hAnsi="Times New Roman"/>
          <w:sz w:val="24"/>
          <w:szCs w:val="24"/>
          <w:lang w:val="lv-LV"/>
        </w:rPr>
        <w:t>”, kuram saskaņā ar Ministru kabineta 2016. gada 19. aprīļa noteikumu Nr. 238 “</w:t>
      </w:r>
      <w:r w:rsidRPr="007E2678">
        <w:rPr>
          <w:rFonts w:ascii="Times New Roman" w:hAnsi="Times New Roman"/>
          <w:i/>
          <w:iCs/>
          <w:sz w:val="24"/>
          <w:szCs w:val="24"/>
          <w:lang w:val="lv-LV"/>
        </w:rPr>
        <w:t>Ugunsdrošības noteikumi</w:t>
      </w:r>
      <w:r w:rsidRPr="007E2678">
        <w:rPr>
          <w:rFonts w:ascii="Times New Roman" w:hAnsi="Times New Roman"/>
          <w:sz w:val="24"/>
          <w:szCs w:val="24"/>
          <w:lang w:val="lv-LV"/>
        </w:rPr>
        <w:t>” ir jāizstrādā ugunsdrošības instrukcija, kā arī saskaņā ar šo noteikumu nodaļu 13.9. “</w:t>
      </w:r>
      <w:r w:rsidRPr="007E2678">
        <w:rPr>
          <w:rFonts w:ascii="Times New Roman" w:hAnsi="Times New Roman"/>
          <w:i/>
          <w:iCs/>
          <w:sz w:val="24"/>
          <w:szCs w:val="24"/>
          <w:lang w:val="lv-LV"/>
        </w:rPr>
        <w:t>Kūdras ieguves objekts un teritorija</w:t>
      </w:r>
      <w:r w:rsidRPr="007E2678">
        <w:rPr>
          <w:rFonts w:ascii="Times New Roman" w:hAnsi="Times New Roman"/>
          <w:sz w:val="24"/>
          <w:szCs w:val="24"/>
          <w:lang w:val="lv-LV"/>
        </w:rPr>
        <w:t xml:space="preserve">” 405. punktu kūdras ieguves teritoriju nodrošina ar ugunsdzēsības līdzekļiem, kā arī saskaņā ar Ministru kabineta 2020. gada 15. septembra noteikumu Nr. 585 grozījumiem – jāparedz, ka kūdras ieguves </w:t>
      </w:r>
      <w:r w:rsidRPr="007E2678">
        <w:rPr>
          <w:rFonts w:ascii="Times New Roman" w:hAnsi="Times New Roman"/>
          <w:sz w:val="24"/>
          <w:szCs w:val="24"/>
          <w:lang w:val="lv-LV"/>
        </w:rPr>
        <w:t xml:space="preserve">objektā tiek ierīkota ūdens ņemšanas vieta, kas jānodrošina, sākot ar 2023. gada 1. septembri. Ziņojumā secināts, ka šobrīd noteikt specifiskus savstarpējo potenciālo ietekmi mazinošus pasākumus nav pamata, ja kūdras ieguves teritorija tiek apsaimniekota atbilstoši valsts normatīvā regulējuma prasībām un vēja stacijas tiek ekspluatētas atbilstoši ražotāja noteiktajām drošības prasībām, savlaicīgi veicot arī to uzturēšanas darbus. </w:t>
      </w:r>
      <w:r w:rsidR="00B90A12">
        <w:rPr>
          <w:rFonts w:ascii="Times New Roman" w:hAnsi="Times New Roman"/>
          <w:sz w:val="24"/>
          <w:szCs w:val="24"/>
          <w:lang w:val="lv-LV"/>
        </w:rPr>
        <w:t>Ņ</w:t>
      </w:r>
      <w:r w:rsidRPr="00D06F05">
        <w:rPr>
          <w:rFonts w:ascii="Times New Roman" w:hAnsi="Times New Roman"/>
          <w:sz w:val="24"/>
          <w:szCs w:val="24"/>
          <w:lang w:val="lv-LV"/>
        </w:rPr>
        <w:t>emot vērā noteiktos drošības attālumus, rekomendējama novietojuma alternatīv</w:t>
      </w:r>
      <w:r w:rsidRPr="00D06F05" w:rsidR="00D06F05">
        <w:rPr>
          <w:rFonts w:ascii="Times New Roman" w:hAnsi="Times New Roman"/>
          <w:sz w:val="24"/>
          <w:szCs w:val="24"/>
          <w:lang w:val="lv-LV"/>
        </w:rPr>
        <w:t>a</w:t>
      </w:r>
      <w:r w:rsidRPr="00D06F05">
        <w:rPr>
          <w:rFonts w:ascii="Times New Roman" w:hAnsi="Times New Roman"/>
          <w:sz w:val="24"/>
          <w:szCs w:val="24"/>
          <w:lang w:val="lv-LV"/>
        </w:rPr>
        <w:t xml:space="preserve"> A-WTG-01, A-WTG-02 un A-WTG-03.</w:t>
      </w:r>
    </w:p>
    <w:p w:rsidR="007E2678" w:rsidRPr="007E2678" w:rsidP="00F4487B" w14:paraId="2D63B7F9"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eastAsia="Times New Roman" w:hAnsi="Times New Roman"/>
          <w:sz w:val="24"/>
          <w:szCs w:val="24"/>
          <w:lang w:val="lv-LV"/>
        </w:rPr>
        <w:t xml:space="preserve">Atbilstoši Ziņojuma 3.5. nodaļā norādītajam, VES ekspluatācijas laikā to vadība, uzraudzība un darbības kontrole tiks veikta attālināti visu diennakti, to veiks apmācīts personāls. </w:t>
      </w:r>
      <w:r w:rsidRPr="007E2678">
        <w:rPr>
          <w:rFonts w:ascii="Times New Roman" w:hAnsi="Times New Roman"/>
          <w:sz w:val="24"/>
          <w:szCs w:val="24"/>
          <w:lang w:val="lv-LV"/>
        </w:rPr>
        <w:t>Paredzētās darbības īstenotājs informēs lauksaimnieciskās vai mežsaimnieciskās darbības veicējus par drošības pasākumiem un rīcībām ārkārtas situācijās, ņemot vērā to, ka vēja parka ekspluatācijas laikā saimniecisko darbību veikšana ārpus VES izbūves vietas netiks ierobežota, un paredzams, ka pēc VES izbūves nekustamo īpašumu valdītāji pieguļošās teritorijas izmantos lauksaimnieciskajai ražošanai vai mežsaimniecībai.</w:t>
      </w:r>
    </w:p>
    <w:p w:rsidR="007E2678" w:rsidRPr="007E2678" w:rsidP="00F4487B" w14:paraId="65958AC5"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Ziņojuma 4.14.3 nodaļā norādīts, ka, atbilstoši VES ražotāju sniegtajai informācijai, eļļas daudzums gondolās un to</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transmisiju eļļošanas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sistēmā var būt</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no aptuveni 650 līdz</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1500</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litriem. Neskatoties uz drošības sistēmām, kādas tiek izmantotas VES ražošanā, tomēr pastāv iespēja, ka notiek eļļas izplūde ārpus gondolas.</w:t>
      </w:r>
      <w:r w:rsidRPr="007E2678">
        <w:rPr>
          <w:rFonts w:ascii="Times New Roman" w:hAnsi="Times New Roman"/>
          <w:spacing w:val="-10"/>
          <w:sz w:val="24"/>
          <w:szCs w:val="24"/>
          <w:lang w:val="lv-LV"/>
        </w:rPr>
        <w:t xml:space="preserve"> Tāpat, </w:t>
      </w:r>
      <w:r w:rsidRPr="007E2678">
        <w:rPr>
          <w:rFonts w:ascii="Times New Roman" w:hAnsi="Times New Roman"/>
          <w:sz w:val="24"/>
          <w:szCs w:val="24"/>
          <w:lang w:val="lv-LV"/>
        </w:rPr>
        <w:t>eļļas</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noplūde</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var</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notikt</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arī</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VES</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sabrukuma</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gadījumā.</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Šādā</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gadījumā</w:t>
      </w:r>
      <w:r w:rsidRPr="007E2678">
        <w:rPr>
          <w:rFonts w:ascii="Times New Roman" w:hAnsi="Times New Roman"/>
          <w:spacing w:val="-52"/>
          <w:sz w:val="24"/>
          <w:szCs w:val="24"/>
          <w:lang w:val="lv-LV"/>
        </w:rPr>
        <w:t xml:space="preserve"> </w:t>
      </w:r>
      <w:r w:rsidRPr="007E2678">
        <w:rPr>
          <w:rFonts w:ascii="Times New Roman" w:hAnsi="Times New Roman"/>
          <w:sz w:val="24"/>
          <w:szCs w:val="24"/>
          <w:lang w:val="lv-LV"/>
        </w:rPr>
        <w:t>kā maksimālā apdraudējuma zona var tikt pieņemts attālums ap staciju, kas vienāds ar masta</w:t>
      </w:r>
      <w:r w:rsidRPr="007E2678">
        <w:rPr>
          <w:rFonts w:ascii="Times New Roman" w:hAnsi="Times New Roman"/>
          <w:spacing w:val="-52"/>
          <w:sz w:val="24"/>
          <w:szCs w:val="24"/>
          <w:lang w:val="lv-LV"/>
        </w:rPr>
        <w:t xml:space="preserve"> </w:t>
      </w:r>
      <w:r w:rsidRPr="007E2678">
        <w:rPr>
          <w:rFonts w:ascii="Times New Roman" w:hAnsi="Times New Roman"/>
          <w:sz w:val="24"/>
          <w:szCs w:val="24"/>
          <w:lang w:val="lv-LV"/>
        </w:rPr>
        <w:t>augstumu. Izstrādātāja secinājusi,</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 xml:space="preserve"> ka pastiprināta uzmanība jāpievērš stacijām, kuras atrodas ūdens objektu tuvumā, jo eļļas var būt bīstamas ūdens organismiem, un naftas produkti spēj izplatīties pa ūdens virsmu. Izskatot paredzēto staciju izvietojumu, secināts, ka neviena upe vai ezers neatrodas tuvāk par 175 m no VES. Vistuvāk atrodas B alternatīvas VES stacija B-WTG-04, kas ir 362 m attālumā no tuvākās upes Ālandes. Ziņojumā norādīts, ka</w:t>
      </w:r>
      <w:r w:rsidRPr="007E2678">
        <w:rPr>
          <w:rFonts w:ascii="Times New Roman" w:hAnsi="Times New Roman"/>
          <w:spacing w:val="-11"/>
          <w:sz w:val="24"/>
          <w:szCs w:val="24"/>
          <w:lang w:val="lv-LV"/>
        </w:rPr>
        <w:t xml:space="preserve"> </w:t>
      </w:r>
      <w:r w:rsidRPr="007E2678">
        <w:rPr>
          <w:rFonts w:ascii="Times New Roman" w:hAnsi="Times New Roman"/>
          <w:spacing w:val="-1"/>
          <w:sz w:val="24"/>
          <w:szCs w:val="24"/>
          <w:lang w:val="lv-LV"/>
        </w:rPr>
        <w:t>vides</w:t>
      </w:r>
      <w:r w:rsidRPr="007E2678">
        <w:rPr>
          <w:rFonts w:ascii="Times New Roman" w:hAnsi="Times New Roman"/>
          <w:spacing w:val="-12"/>
          <w:sz w:val="24"/>
          <w:szCs w:val="24"/>
          <w:lang w:val="lv-LV"/>
        </w:rPr>
        <w:t xml:space="preserve"> </w:t>
      </w:r>
      <w:r w:rsidRPr="007E2678">
        <w:rPr>
          <w:rFonts w:ascii="Times New Roman" w:hAnsi="Times New Roman"/>
          <w:spacing w:val="-1"/>
          <w:sz w:val="24"/>
          <w:szCs w:val="24"/>
          <w:lang w:val="lv-LV"/>
        </w:rPr>
        <w:t>piesārņojumu</w:t>
      </w:r>
      <w:r w:rsidRPr="007E2678">
        <w:rPr>
          <w:rFonts w:ascii="Times New Roman" w:hAnsi="Times New Roman"/>
          <w:spacing w:val="-10"/>
          <w:sz w:val="24"/>
          <w:szCs w:val="24"/>
          <w:lang w:val="lv-LV"/>
        </w:rPr>
        <w:t xml:space="preserve"> </w:t>
      </w:r>
      <w:r w:rsidRPr="007E2678">
        <w:rPr>
          <w:rFonts w:ascii="Times New Roman" w:hAnsi="Times New Roman"/>
          <w:spacing w:val="-1"/>
          <w:sz w:val="24"/>
          <w:szCs w:val="24"/>
          <w:lang w:val="lv-LV"/>
        </w:rPr>
        <w:t>mazināšanas</w:t>
      </w:r>
      <w:r w:rsidRPr="007E2678">
        <w:rPr>
          <w:rFonts w:ascii="Times New Roman" w:hAnsi="Times New Roman"/>
          <w:spacing w:val="-14"/>
          <w:sz w:val="24"/>
          <w:szCs w:val="24"/>
          <w:lang w:val="lv-LV"/>
        </w:rPr>
        <w:t xml:space="preserve"> </w:t>
      </w:r>
      <w:r w:rsidRPr="007E2678">
        <w:rPr>
          <w:rFonts w:ascii="Times New Roman" w:hAnsi="Times New Roman"/>
          <w:sz w:val="24"/>
          <w:szCs w:val="24"/>
          <w:lang w:val="lv-LV"/>
        </w:rPr>
        <w:t>pasākums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eļļas</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noplūžu</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gadījumā</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ir</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biodegradējamu</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hidraulisko</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šķidrumu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lietošana.</w:t>
      </w:r>
    </w:p>
    <w:p w:rsidR="007E2678" w:rsidRPr="007E2678" w:rsidP="00F4487B" w14:paraId="34F99410"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Viens no aspektiem, kādā Ziņojuma ietvaros vērtēti drošības riski uz Paredzētās darbības ietekmes zonā esošajiem infrastruktūras objektiem, ir arī VES rotoru lāpstiņu apledojuma ietekme</w:t>
      </w:r>
      <w:r>
        <w:rPr>
          <w:rFonts w:ascii="Times New Roman" w:hAnsi="Times New Roman"/>
          <w:sz w:val="24"/>
          <w:szCs w:val="24"/>
          <w:vertAlign w:val="superscript"/>
          <w:lang w:val="lv-LV"/>
        </w:rPr>
        <w:footnoteReference w:id="29"/>
      </w:r>
      <w:r w:rsidRPr="007E2678">
        <w:rPr>
          <w:rFonts w:ascii="Times New Roman" w:hAnsi="Times New Roman"/>
          <w:sz w:val="24"/>
          <w:szCs w:val="24"/>
          <w:lang w:val="lv-LV"/>
        </w:rPr>
        <w:t>. Izstrādātājas aprēķini un informācijas analīze ļauj pieņemt, ka zona zem rotora ir teritorija ar augstāko krītoša ledus radīta apdraudējuma potenciālu (172 m diametra rotora gadījumā apdraudējuma teritorija pieņemama 86 m rādiusā ap iekārtu). Arī teritorijā līdz 268 m no VES potenciāli iespējama ledus gabalu nokrišana. Taču, ņemot vērā šāda notikuma iespējamības nosacījumu sakrišanas varbūtību, var pieņemt, ka kopējā varbūtība notikumam, kuras rezultātā ledus gabals trāpītu punktā, kur atrodas cilvēks, uzskatāma par zemu. Atbilstoši Ziņojumam, Paredzētās darbības vieta atrodas reģionā, kur apledošanai labvēlīgi apstākļi var veidoties vidēji 10 - 20 dienas gada laikā.</w:t>
      </w:r>
    </w:p>
    <w:p w:rsidR="007E2678" w:rsidRPr="007E2678" w:rsidP="00F4487B" w14:paraId="65B20440" w14:textId="77777777">
      <w:pPr>
        <w:widowControl/>
        <w:numPr>
          <w:ilvl w:val="3"/>
          <w:numId w:val="37"/>
        </w:numPr>
        <w:spacing w:before="120" w:after="120" w:line="240" w:lineRule="auto"/>
        <w:ind w:left="1134" w:hanging="1134"/>
        <w:jc w:val="both"/>
        <w:rPr>
          <w:rFonts w:ascii="Times New Roman" w:hAnsi="Times New Roman"/>
          <w:sz w:val="24"/>
          <w:szCs w:val="24"/>
          <w:lang w:val="lv-LV"/>
        </w:rPr>
      </w:pPr>
      <w:r w:rsidRPr="007E2678">
        <w:rPr>
          <w:rFonts w:ascii="Times New Roman" w:hAnsi="Times New Roman"/>
          <w:sz w:val="24"/>
          <w:szCs w:val="24"/>
          <w:lang w:val="lv-LV"/>
        </w:rPr>
        <w:t xml:space="preserve">Ņemot vērā, ka tuvāk par 268 m no pašvaldību autoceļiem izvietotas VES - A- WTG-07 (attālums līdz pašvaldības autoceļam </w:t>
      </w:r>
      <w:r w:rsidRPr="007E2678">
        <w:rPr>
          <w:rFonts w:ascii="Times New Roman" w:hAnsi="Times New Roman"/>
          <w:i/>
          <w:iCs/>
          <w:sz w:val="24"/>
          <w:szCs w:val="24"/>
          <w:lang w:val="lv-LV"/>
        </w:rPr>
        <w:t xml:space="preserve">Akmentiņi – </w:t>
      </w:r>
      <w:r w:rsidRPr="007E2678">
        <w:rPr>
          <w:rFonts w:ascii="Times New Roman" w:hAnsi="Times New Roman"/>
          <w:i/>
          <w:iCs/>
          <w:sz w:val="24"/>
          <w:szCs w:val="24"/>
          <w:lang w:val="lv-LV"/>
        </w:rPr>
        <w:t>Rieģe</w:t>
      </w:r>
      <w:r w:rsidRPr="007E2678">
        <w:rPr>
          <w:rFonts w:ascii="Times New Roman" w:hAnsi="Times New Roman"/>
          <w:sz w:val="24"/>
          <w:szCs w:val="24"/>
          <w:lang w:val="lv-LV"/>
        </w:rPr>
        <w:t xml:space="preserve"> ir 54 m), B- WTG-06 (attālums līdz pašvaldības autoceļam </w:t>
      </w:r>
      <w:r w:rsidRPr="007E2678">
        <w:rPr>
          <w:rFonts w:ascii="Times New Roman" w:hAnsi="Times New Roman"/>
          <w:i/>
          <w:iCs/>
          <w:sz w:val="24"/>
          <w:szCs w:val="24"/>
          <w:lang w:val="lv-LV"/>
        </w:rPr>
        <w:t>Vērgales centrs – Viktas</w:t>
      </w:r>
      <w:r w:rsidRPr="007E2678">
        <w:rPr>
          <w:rFonts w:ascii="Times New Roman" w:hAnsi="Times New Roman"/>
          <w:sz w:val="24"/>
          <w:szCs w:val="24"/>
          <w:lang w:val="lv-LV"/>
        </w:rPr>
        <w:t xml:space="preserve"> ir 31 m), B- WTG-07 (attālums līdz pašvaldības autoceļam </w:t>
      </w:r>
      <w:r w:rsidRPr="007E2678">
        <w:rPr>
          <w:rFonts w:ascii="Times New Roman" w:hAnsi="Times New Roman"/>
          <w:i/>
          <w:iCs/>
          <w:sz w:val="24"/>
          <w:szCs w:val="24"/>
          <w:lang w:val="lv-LV"/>
        </w:rPr>
        <w:t xml:space="preserve">Akmentiņi – </w:t>
      </w:r>
      <w:r w:rsidRPr="007E2678">
        <w:rPr>
          <w:rFonts w:ascii="Times New Roman" w:hAnsi="Times New Roman"/>
          <w:i/>
          <w:iCs/>
          <w:sz w:val="24"/>
          <w:szCs w:val="24"/>
          <w:lang w:val="lv-LV"/>
        </w:rPr>
        <w:t>Rieģe</w:t>
      </w:r>
      <w:r w:rsidRPr="007E2678">
        <w:rPr>
          <w:rFonts w:ascii="Times New Roman" w:hAnsi="Times New Roman"/>
          <w:sz w:val="24"/>
          <w:szCs w:val="24"/>
          <w:lang w:val="lv-LV"/>
        </w:rPr>
        <w:t xml:space="preserve"> ir 71 m),</w:t>
      </w:r>
      <w:r w:rsidRPr="007E2678">
        <w:rPr>
          <w:rFonts w:ascii="Times New Roman" w:hAnsi="Times New Roman"/>
          <w:color w:val="FF0000"/>
          <w:sz w:val="24"/>
          <w:szCs w:val="24"/>
          <w:lang w:val="lv-LV"/>
        </w:rPr>
        <w:t xml:space="preserve"> </w:t>
      </w:r>
      <w:r w:rsidRPr="007E2678">
        <w:rPr>
          <w:rFonts w:ascii="Times New Roman" w:hAnsi="Times New Roman"/>
          <w:sz w:val="24"/>
          <w:szCs w:val="24"/>
          <w:lang w:val="lv-LV"/>
        </w:rPr>
        <w:t xml:space="preserve">B- WTG-08 (attālums līdz pašvaldības autoceļam </w:t>
      </w:r>
      <w:r w:rsidRPr="007E2678">
        <w:rPr>
          <w:rFonts w:ascii="Times New Roman" w:hAnsi="Times New Roman"/>
          <w:i/>
          <w:iCs/>
          <w:sz w:val="24"/>
          <w:szCs w:val="24"/>
          <w:lang w:val="lv-LV"/>
        </w:rPr>
        <w:t xml:space="preserve">Akmentiņi – </w:t>
      </w:r>
      <w:r w:rsidRPr="007E2678">
        <w:rPr>
          <w:rFonts w:ascii="Times New Roman" w:hAnsi="Times New Roman"/>
          <w:i/>
          <w:iCs/>
          <w:sz w:val="24"/>
          <w:szCs w:val="24"/>
          <w:lang w:val="lv-LV"/>
        </w:rPr>
        <w:t>Rieģe</w:t>
      </w:r>
      <w:r w:rsidRPr="007E2678">
        <w:rPr>
          <w:rFonts w:ascii="Times New Roman" w:hAnsi="Times New Roman"/>
          <w:sz w:val="24"/>
          <w:szCs w:val="24"/>
          <w:lang w:val="lv-LV"/>
        </w:rPr>
        <w:t xml:space="preserve"> ir 265 m)</w:t>
      </w:r>
      <w:r w:rsidRPr="007E2678">
        <w:rPr>
          <w:rFonts w:ascii="Times New Roman" w:hAnsi="Times New Roman"/>
          <w:color w:val="2E74B5" w:themeColor="accent5" w:themeShade="BF"/>
          <w:sz w:val="24"/>
          <w:szCs w:val="24"/>
          <w:lang w:val="lv-LV"/>
        </w:rPr>
        <w:t xml:space="preserve"> </w:t>
      </w:r>
      <w:r w:rsidRPr="007E2678">
        <w:rPr>
          <w:rFonts w:ascii="Times New Roman" w:hAnsi="Times New Roman"/>
          <w:sz w:val="24"/>
          <w:szCs w:val="24"/>
          <w:lang w:val="lv-LV"/>
        </w:rPr>
        <w:t xml:space="preserve">Izstrādātājas ieskatā nepieciešams ieviest obligāti īstenojamus tehniskos risinājumus vides risku mazināšanai: VES aprīkojamas ar </w:t>
      </w:r>
      <w:r w:rsidRPr="007E2678">
        <w:rPr>
          <w:rFonts w:ascii="Times New Roman" w:hAnsi="Times New Roman"/>
          <w:sz w:val="24"/>
          <w:szCs w:val="24"/>
          <w:lang w:val="lv-LV"/>
        </w:rPr>
        <w:t>pretapledošanas</w:t>
      </w:r>
      <w:r w:rsidRPr="007E2678">
        <w:rPr>
          <w:rFonts w:ascii="Times New Roman" w:hAnsi="Times New Roman"/>
          <w:sz w:val="24"/>
          <w:szCs w:val="24"/>
          <w:lang w:val="lv-LV"/>
        </w:rPr>
        <w:t xml:space="preserve"> sistēmām, kā arī ledus detektēšanas sistēmām, kas nodrošina stacijas darbības </w:t>
      </w:r>
      <w:r w:rsidRPr="007E2678">
        <w:rPr>
          <w:rFonts w:ascii="Times New Roman" w:hAnsi="Times New Roman"/>
          <w:sz w:val="24"/>
          <w:szCs w:val="24"/>
          <w:lang w:val="lv-LV"/>
        </w:rPr>
        <w:t xml:space="preserve">apturēšanu gadījumos, ja apledojums tiek konstatēts. Savukārt, ja attālums līdz pašvaldības autoceļam ar zemu satiksmes intensitāti, ir mazāks nekā 86 m (A-WTG-07, A-WTG-07 un B-WTG-06), papildus jāīsteno automātiska apstādinātā vēja stacijas rotora pagriešana paralēli autoceļam apledojuma gadījumā. </w:t>
      </w:r>
    </w:p>
    <w:p w:rsidR="007E2678" w:rsidRPr="007E2678" w:rsidP="00F4487B" w14:paraId="7959EE4D" w14:textId="77777777">
      <w:pPr>
        <w:widowControl/>
        <w:numPr>
          <w:ilvl w:val="3"/>
          <w:numId w:val="37"/>
        </w:numPr>
        <w:spacing w:before="120" w:after="120" w:line="240" w:lineRule="auto"/>
        <w:ind w:left="1134" w:hanging="1134"/>
        <w:jc w:val="both"/>
        <w:rPr>
          <w:rFonts w:ascii="Times New Roman" w:hAnsi="Times New Roman"/>
          <w:sz w:val="24"/>
          <w:szCs w:val="24"/>
          <w:lang w:val="lv-LV" w:eastAsia="lv-LV"/>
        </w:rPr>
      </w:pPr>
      <w:r w:rsidRPr="007E2678">
        <w:rPr>
          <w:rFonts w:ascii="Times New Roman" w:eastAsia="Times New Roman" w:hAnsi="Times New Roman"/>
          <w:sz w:val="24"/>
          <w:szCs w:val="24"/>
          <w:lang w:val="lv-LV"/>
        </w:rPr>
        <w:t>Birojs secina, ka jautājumi, kas saistīti ar drošības aspektiem, tostarp būvniecības un ekspluatācijas fāzē, ir daļēji jau noregulēti ar iepriekš šajā Biroja atzinumā ietvertajiem nosacījumiem, kā arī prasības to pārvaldībai jau izriet no ārējiem normatīvajiem aktiem.</w:t>
      </w:r>
    </w:p>
    <w:p w:rsidR="007E2678" w:rsidRPr="007E2678" w:rsidP="00F4487B" w14:paraId="0A180520" w14:textId="77777777">
      <w:pPr>
        <w:widowControl/>
        <w:numPr>
          <w:ilvl w:val="3"/>
          <w:numId w:val="37"/>
        </w:numPr>
        <w:spacing w:before="120" w:after="120" w:line="240" w:lineRule="auto"/>
        <w:ind w:left="1134" w:hanging="1134"/>
        <w:jc w:val="both"/>
        <w:rPr>
          <w:rFonts w:ascii="Times New Roman" w:hAnsi="Times New Roman"/>
          <w:sz w:val="24"/>
          <w:szCs w:val="24"/>
          <w:lang w:val="lv-LV" w:eastAsia="lv-LV"/>
        </w:rPr>
      </w:pPr>
      <w:r w:rsidRPr="007E2678">
        <w:rPr>
          <w:rFonts w:ascii="Times New Roman" w:hAnsi="Times New Roman"/>
          <w:b/>
          <w:sz w:val="24"/>
          <w:szCs w:val="24"/>
          <w:lang w:val="lv-LV"/>
        </w:rPr>
        <w:t xml:space="preserve">Birojs secina, ka jautājumi, kas saistīti ar drošības aspektiem, tostarp būvniecības un ekspluatācijas fāzē, ir daļēji jau noregulēti ar iepriekš šajā Biroja atzinumā ietvertajiem nosacījumiem, kā arī prasības to pārvaldībai izriet no ārējiem normatīvajiem aktiem. Izvērtējot Ziņojumā iekļauto informāciju saistībā ar </w:t>
      </w:r>
      <w:r w:rsidRPr="007E2678">
        <w:rPr>
          <w:rFonts w:ascii="Times New Roman" w:eastAsia="CIDFont+F3" w:hAnsi="Times New Roman"/>
          <w:b/>
          <w:sz w:val="24"/>
          <w:szCs w:val="24"/>
          <w:lang w:val="lv-LV" w:eastAsia="lv-LV"/>
        </w:rPr>
        <w:t xml:space="preserve">drošības un vides risku pārvaldību, </w:t>
      </w:r>
      <w:r w:rsidRPr="007E2678">
        <w:rPr>
          <w:rFonts w:ascii="Times New Roman" w:hAnsi="Times New Roman"/>
          <w:b/>
          <w:sz w:val="24"/>
          <w:szCs w:val="24"/>
          <w:lang w:val="lv-LV"/>
        </w:rPr>
        <w:t xml:space="preserve">Birojs atzīst par nepieciešamu </w:t>
      </w:r>
      <w:r w:rsidRPr="007E2678">
        <w:rPr>
          <w:rFonts w:ascii="Times New Roman" w:hAnsi="Times New Roman" w:eastAsiaTheme="minorEastAsia"/>
          <w:b/>
          <w:sz w:val="24"/>
          <w:szCs w:val="24"/>
          <w:lang w:val="lv-LV"/>
        </w:rPr>
        <w:t xml:space="preserve">ar </w:t>
      </w:r>
      <w:r w:rsidRPr="007E2678">
        <w:rPr>
          <w:rFonts w:ascii="Times New Roman" w:hAnsi="Times New Roman"/>
          <w:b/>
          <w:sz w:val="24"/>
          <w:szCs w:val="24"/>
          <w:lang w:val="lv-LV"/>
        </w:rPr>
        <w:t xml:space="preserve">atzinumu nostiprināt un izvirzīt papildu nosacījumu Paredzētās darbības īstenošanai akcepta gadījumā: pēc VES izbūves vietu un uzstādāmo modeļu izvēles (VES kopējā augstuma, spārnu garuma u.c. parametru izmaiņas), nepieciešamības gadījumā, veicams atkārtots drošības attālumu aprēķins, atbilstoši Ziņojumā aprakstītajai darba pieejai, un nosakāmas VES, kuras rada paaugstinātu risku uz pašvaldības autoceļiem un ir aprīkojamas ar </w:t>
      </w:r>
      <w:r w:rsidRPr="007E2678">
        <w:rPr>
          <w:rFonts w:ascii="Times New Roman" w:hAnsi="Times New Roman"/>
          <w:b/>
          <w:sz w:val="24"/>
          <w:szCs w:val="24"/>
          <w:lang w:val="lv-LV"/>
        </w:rPr>
        <w:t>pretapledošanas</w:t>
      </w:r>
      <w:r w:rsidRPr="007E2678">
        <w:rPr>
          <w:rFonts w:ascii="Times New Roman" w:hAnsi="Times New Roman"/>
          <w:b/>
          <w:sz w:val="24"/>
          <w:szCs w:val="24"/>
          <w:lang w:val="lv-LV"/>
        </w:rPr>
        <w:t xml:space="preserve"> sistēmām.</w:t>
      </w:r>
    </w:p>
    <w:p w:rsidR="007E2678" w:rsidRPr="007E2678" w:rsidP="00F4487B" w14:paraId="5689478F" w14:textId="77777777">
      <w:pPr>
        <w:widowControl/>
        <w:numPr>
          <w:ilvl w:val="2"/>
          <w:numId w:val="37"/>
        </w:numPr>
        <w:spacing w:before="240" w:after="120" w:line="240" w:lineRule="auto"/>
        <w:ind w:left="737" w:hanging="737"/>
        <w:jc w:val="both"/>
        <w:rPr>
          <w:rFonts w:ascii="Times New Roman" w:eastAsia="Times New Roman" w:hAnsi="Times New Roman"/>
          <w:b/>
          <w:bCs/>
          <w:sz w:val="24"/>
          <w:szCs w:val="24"/>
          <w:lang w:val="lv-LV"/>
        </w:rPr>
      </w:pPr>
      <w:r w:rsidRPr="007E2678">
        <w:rPr>
          <w:rFonts w:ascii="Times New Roman" w:eastAsia="CIDFont+F3" w:hAnsi="Times New Roman"/>
          <w:b/>
          <w:bCs/>
          <w:sz w:val="24"/>
          <w:szCs w:val="24"/>
          <w:lang w:val="lv-LV" w:eastAsia="lv-LV"/>
        </w:rPr>
        <w:t>Troksnis un vibrācijas.</w:t>
      </w:r>
    </w:p>
    <w:p w:rsidR="007E2678" w:rsidRPr="007E2678" w:rsidP="00F4487B" w14:paraId="6B8B15DC" w14:textId="77777777">
      <w:pPr>
        <w:widowControl/>
        <w:numPr>
          <w:ilvl w:val="3"/>
          <w:numId w:val="37"/>
        </w:numPr>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Viena no būtiskām VES ietekmēm ir to radītais troksnis. Cilvēku un to veselības aizsardzību no VES radītā akustiskā trokšņa, kas varētu sasniegt un pārsniegt nozīmīgu līmeni, lielā mērā jau nodrošina Noteikumu Nr. 240 163.2. punkts, kas nosaka minimālo pieļaujamo attālumu no VES (un vēja parkiem) līdz </w:t>
      </w:r>
      <w:r w:rsidRPr="007E2678">
        <w:rPr>
          <w:rFonts w:ascii="Times New Roman" w:hAnsi="Times New Roman"/>
          <w:sz w:val="24"/>
          <w:szCs w:val="24"/>
          <w:shd w:val="clear" w:color="auto" w:fill="FFFFFF"/>
          <w:lang w:val="lv-LV"/>
        </w:rPr>
        <w:t xml:space="preserve">dzīvojamām un publiskām ēkām, kas </w:t>
      </w:r>
      <w:r w:rsidRPr="007E2678">
        <w:rPr>
          <w:rFonts w:ascii="Times New Roman" w:eastAsia="Times New Roman" w:hAnsi="Times New Roman"/>
          <w:sz w:val="24"/>
          <w:szCs w:val="24"/>
          <w:lang w:val="lv-LV"/>
        </w:rPr>
        <w:t xml:space="preserve">nodrošina, ka VES un vēja parku kopējā iespējamā ietekme tiek būtiski samazināta. Vienlaikus tas nemazina nepieciešamību arī Paredzētās darbības IVN ietvaros trokšņa ietekmi vērtēt, savlaicīgi pārliecinoties, vai nevarētu būt konstatējamas arī kādas summāras un nozīmīgas ietekmes. </w:t>
      </w:r>
    </w:p>
    <w:p w:rsidR="007E2678" w:rsidRPr="007E2678" w:rsidP="00F4487B" w14:paraId="51D27BC0" w14:textId="77777777">
      <w:pPr>
        <w:pStyle w:val="ListParagraph"/>
        <w:numPr>
          <w:ilvl w:val="3"/>
          <w:numId w:val="37"/>
        </w:numPr>
        <w:autoSpaceDE w:val="0"/>
        <w:autoSpaceDN w:val="0"/>
        <w:adjustRightInd w:val="0"/>
        <w:spacing w:before="120" w:after="120"/>
        <w:ind w:left="1134" w:hanging="992"/>
        <w:contextualSpacing w:val="0"/>
        <w:jc w:val="both"/>
      </w:pPr>
      <w:r w:rsidRPr="007E2678">
        <w:t xml:space="preserve">Trokšņa novērtēšanas kārtību, piemērojamās metodes un vides trokšņa robežlielumus nosaka </w:t>
      </w:r>
      <w:r w:rsidRPr="007E2678">
        <w:rPr>
          <w:lang w:eastAsia="lv-LV"/>
        </w:rPr>
        <w:t>Noteikumi Nr. 16, tostarp šo noteikumu 2. pielikuma 3.2. un 3.3. punkts, kas noteic, ka atbilstību trokšņa robežlielumiem novērtē teritorijā, kura ietver dzīvojamo apbūvi ņemot vērā pašvaldības teritorijas plānojumā noteikto galveno (primāro) teritorijas izmantošanas veidu, kas atbilst attiecīgajai šī pielikuma 1. un 2. punktā minētajai teritorijai. Tā kā Izpētes teritorijas apkārtnē ir teritorijas ar dzīvojamām mājām, pārbaudāmais vides trokšņa robežlielums, kāds piemērojams dzīvojamās apbūves teritorijām</w:t>
      </w:r>
      <w:r>
        <w:rPr>
          <w:vertAlign w:val="superscript"/>
        </w:rPr>
        <w:footnoteReference w:id="30"/>
      </w:r>
      <w:r w:rsidRPr="007E2678">
        <w:rPr>
          <w:lang w:eastAsia="lv-LV"/>
        </w:rPr>
        <w:t xml:space="preserve">, ir </w:t>
      </w:r>
      <w:r w:rsidRPr="007E2678">
        <w:rPr>
          <w:lang w:eastAsia="lv-LV"/>
        </w:rPr>
        <w:t>L</w:t>
      </w:r>
      <w:r w:rsidRPr="007E2678">
        <w:rPr>
          <w:vertAlign w:val="subscript"/>
          <w:lang w:eastAsia="lv-LV"/>
        </w:rPr>
        <w:t>diena</w:t>
      </w:r>
      <w:r w:rsidRPr="007E2678">
        <w:rPr>
          <w:vertAlign w:val="subscript"/>
          <w:lang w:eastAsia="lv-LV"/>
        </w:rPr>
        <w:t xml:space="preserve"> </w:t>
      </w:r>
      <w:r w:rsidRPr="007E2678">
        <w:rPr>
          <w:lang w:eastAsia="lv-LV"/>
        </w:rPr>
        <w:t>55 </w:t>
      </w:r>
      <w:r w:rsidRPr="007E2678">
        <w:rPr>
          <w:lang w:eastAsia="lv-LV"/>
        </w:rPr>
        <w:t>dB</w:t>
      </w:r>
      <w:r w:rsidRPr="007E2678">
        <w:rPr>
          <w:lang w:eastAsia="lv-LV"/>
        </w:rPr>
        <w:t xml:space="preserve">(A), </w:t>
      </w:r>
      <w:r w:rsidRPr="007E2678">
        <w:rPr>
          <w:lang w:eastAsia="lv-LV"/>
        </w:rPr>
        <w:t>L</w:t>
      </w:r>
      <w:r w:rsidRPr="007E2678">
        <w:rPr>
          <w:vertAlign w:val="subscript"/>
          <w:lang w:eastAsia="lv-LV"/>
        </w:rPr>
        <w:t>vakars</w:t>
      </w:r>
      <w:r w:rsidRPr="007E2678">
        <w:rPr>
          <w:vertAlign w:val="subscript"/>
          <w:lang w:eastAsia="lv-LV"/>
        </w:rPr>
        <w:t xml:space="preserve"> </w:t>
      </w:r>
      <w:r w:rsidRPr="007E2678">
        <w:rPr>
          <w:lang w:eastAsia="lv-LV"/>
        </w:rPr>
        <w:t>50 </w:t>
      </w:r>
      <w:r w:rsidRPr="007E2678">
        <w:rPr>
          <w:lang w:eastAsia="lv-LV"/>
        </w:rPr>
        <w:t>dB</w:t>
      </w:r>
      <w:r w:rsidRPr="007E2678">
        <w:rPr>
          <w:lang w:eastAsia="lv-LV"/>
        </w:rPr>
        <w:t xml:space="preserve">(A) un </w:t>
      </w:r>
      <w:r w:rsidRPr="007E2678">
        <w:rPr>
          <w:lang w:eastAsia="lv-LV"/>
        </w:rPr>
        <w:t>L</w:t>
      </w:r>
      <w:r w:rsidRPr="007E2678">
        <w:rPr>
          <w:vertAlign w:val="subscript"/>
          <w:lang w:eastAsia="lv-LV"/>
        </w:rPr>
        <w:t>nakts</w:t>
      </w:r>
      <w:r w:rsidRPr="007E2678">
        <w:rPr>
          <w:vertAlign w:val="subscript"/>
          <w:lang w:eastAsia="lv-LV"/>
        </w:rPr>
        <w:t xml:space="preserve"> </w:t>
      </w:r>
      <w:r w:rsidRPr="007E2678">
        <w:rPr>
          <w:lang w:eastAsia="lv-LV"/>
        </w:rPr>
        <w:t>45 </w:t>
      </w:r>
      <w:r w:rsidRPr="007E2678">
        <w:rPr>
          <w:lang w:eastAsia="lv-LV"/>
        </w:rPr>
        <w:t>dB</w:t>
      </w:r>
      <w:r w:rsidRPr="007E2678">
        <w:rPr>
          <w:lang w:eastAsia="lv-LV"/>
        </w:rPr>
        <w:t xml:space="preserve">(A). </w:t>
      </w:r>
      <w:r w:rsidRPr="007E2678">
        <w:rPr>
          <w:sz w:val="23"/>
          <w:szCs w:val="23"/>
        </w:rPr>
        <w:t xml:space="preserve">Pasaules Veselības organizācija (turpmāk – PVO) ir izstrādājusi vadlīnijas (skat. 5. atsauci Ziņojumā), saskaņā ar kurām rekomendētā robežvērtība, kurai ir rekomendācijas raksturs, VES radītajam troksnim </w:t>
      </w:r>
      <w:r w:rsidRPr="007E2678">
        <w:rPr>
          <w:lang w:eastAsia="lv-LV"/>
        </w:rPr>
        <w:t>L</w:t>
      </w:r>
      <w:r w:rsidRPr="007E2678">
        <w:rPr>
          <w:vertAlign w:val="subscript"/>
          <w:lang w:eastAsia="lv-LV"/>
        </w:rPr>
        <w:t>dvn</w:t>
      </w:r>
      <w:r w:rsidRPr="007E2678">
        <w:rPr>
          <w:sz w:val="23"/>
          <w:szCs w:val="23"/>
        </w:rPr>
        <w:t xml:space="preserve"> ir 45 </w:t>
      </w:r>
      <w:r w:rsidRPr="007E2678">
        <w:rPr>
          <w:sz w:val="23"/>
          <w:szCs w:val="23"/>
        </w:rPr>
        <w:t>dB</w:t>
      </w:r>
      <w:r w:rsidRPr="007E2678">
        <w:rPr>
          <w:sz w:val="23"/>
          <w:szCs w:val="23"/>
        </w:rPr>
        <w:t>(A)</w:t>
      </w:r>
      <w:r w:rsidRPr="007E2678">
        <w:rPr>
          <w:lang w:eastAsia="lv-LV"/>
        </w:rPr>
        <w:t>.</w:t>
      </w:r>
      <w:r w:rsidRPr="007E2678">
        <w:rPr>
          <w:sz w:val="23"/>
          <w:szCs w:val="23"/>
        </w:rPr>
        <w:t xml:space="preserve"> Ziņojumā plānotā vēja parka ietekmes vērtēšanai aprēķināta arī rekomendētā robežvērtība.</w:t>
      </w:r>
    </w:p>
    <w:p w:rsidR="007E2678" w:rsidRPr="007E2678" w:rsidP="00F4487B" w14:paraId="12E26512"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eastAsia="lv-LV"/>
        </w:rPr>
      </w:pPr>
      <w:r w:rsidRPr="007E2678">
        <w:rPr>
          <w:rFonts w:ascii="Times New Roman" w:hAnsi="Times New Roman"/>
          <w:sz w:val="24"/>
          <w:szCs w:val="24"/>
          <w:lang w:val="lv-LV" w:eastAsia="lv-LV"/>
        </w:rPr>
        <w:t>Ņemot vērā to, ka Ziņojuma sagatavošanas laikā nebija zināms, kuras no potenciāli pieejamajām VES izbūves vietām tiks izmantotas, aprēķini (arī zemo frekvenču trokšņa aprēķini)</w:t>
      </w:r>
      <w:r w:rsidRPr="007E2678">
        <w:rPr>
          <w:rFonts w:ascii="Times New Roman" w:hAnsi="Times New Roman"/>
          <w:sz w:val="24"/>
          <w:szCs w:val="24"/>
          <w:lang w:val="lv-LV"/>
        </w:rPr>
        <w:t xml:space="preserve"> vides trokšņa piesārņojuma līmenim ir veikti abām deviņu VES novietojuma alternatīvām, ņemot vērā arī iespējamo divu papildus staciju izvietošanu, kā arī tiek vērtētas vairākas iespējamās tehnoloģiskās alternatīvas (</w:t>
      </w:r>
      <w:r w:rsidRPr="007E2678">
        <w:rPr>
          <w:rFonts w:ascii="Times New Roman" w:hAnsi="Times New Roman"/>
          <w:i/>
          <w:iCs/>
          <w:sz w:val="24"/>
          <w:szCs w:val="24"/>
          <w:lang w:val="lv-LV"/>
        </w:rPr>
        <w:t>Nordex</w:t>
      </w:r>
      <w:r w:rsidRPr="007E2678">
        <w:rPr>
          <w:rFonts w:ascii="Times New Roman" w:hAnsi="Times New Roman"/>
          <w:i/>
          <w:iCs/>
          <w:sz w:val="24"/>
          <w:szCs w:val="24"/>
          <w:lang w:val="lv-LV"/>
        </w:rPr>
        <w:t xml:space="preserve"> </w:t>
      </w:r>
      <w:r w:rsidRPr="007E2678">
        <w:rPr>
          <w:rFonts w:ascii="Times New Roman" w:hAnsi="Times New Roman"/>
          <w:sz w:val="24"/>
          <w:szCs w:val="24"/>
          <w:lang w:val="lv-LV"/>
        </w:rPr>
        <w:t>un</w:t>
      </w:r>
      <w:r w:rsidRPr="007E2678">
        <w:rPr>
          <w:rFonts w:ascii="Times New Roman" w:hAnsi="Times New Roman"/>
          <w:i/>
          <w:iCs/>
          <w:sz w:val="24"/>
          <w:szCs w:val="24"/>
          <w:lang w:val="lv-LV"/>
        </w:rPr>
        <w:t xml:space="preserve"> Vestas</w:t>
      </w:r>
      <w:r w:rsidRPr="007E2678">
        <w:rPr>
          <w:rFonts w:ascii="Times New Roman" w:hAnsi="Times New Roman"/>
          <w:sz w:val="24"/>
          <w:szCs w:val="24"/>
          <w:lang w:val="lv-LV"/>
        </w:rPr>
        <w:t xml:space="preserve"> VES modeļi). </w:t>
      </w:r>
    </w:p>
    <w:p w:rsidR="007E2678" w:rsidRPr="007E2678" w:rsidP="00F4487B" w14:paraId="124C21BC" w14:textId="77777777">
      <w:pPr>
        <w:widowControl/>
        <w:numPr>
          <w:ilvl w:val="3"/>
          <w:numId w:val="37"/>
        </w:numPr>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Sagatavojot Ziņojumu, vides t</w:t>
      </w:r>
      <w:r w:rsidRPr="007E2678">
        <w:rPr>
          <w:rFonts w:ascii="Times New Roman" w:eastAsia="Times New Roman" w:hAnsi="Times New Roman"/>
          <w:sz w:val="24"/>
          <w:szCs w:val="24"/>
          <w:shd w:val="clear" w:color="auto" w:fill="FFFFFF"/>
          <w:lang w:val="lv-LV"/>
        </w:rPr>
        <w:t xml:space="preserve">rokšņa novērtēšanai izmantota </w:t>
      </w:r>
      <w:r w:rsidRPr="007E2678">
        <w:rPr>
          <w:rFonts w:ascii="Times New Roman" w:hAnsi="Times New Roman"/>
          <w:sz w:val="24"/>
          <w:szCs w:val="24"/>
          <w:lang w:val="lv-LV"/>
        </w:rPr>
        <w:t>datorprogramma</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IMMI</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2022</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(izstrādātājs</w:t>
      </w:r>
      <w:r w:rsidRPr="007E2678">
        <w:rPr>
          <w:rFonts w:ascii="Times New Roman" w:hAnsi="Times New Roman"/>
          <w:spacing w:val="-10"/>
          <w:sz w:val="24"/>
          <w:szCs w:val="24"/>
          <w:lang w:val="lv-LV"/>
        </w:rPr>
        <w:t xml:space="preserve"> </w:t>
      </w:r>
      <w:r w:rsidRPr="007E2678">
        <w:rPr>
          <w:rFonts w:ascii="Times New Roman" w:hAnsi="Times New Roman"/>
          <w:i/>
          <w:iCs/>
          <w:sz w:val="24"/>
          <w:szCs w:val="24"/>
          <w:lang w:val="lv-LV"/>
        </w:rPr>
        <w:t>Wölfel</w:t>
      </w:r>
      <w:r w:rsidRPr="007E2678">
        <w:rPr>
          <w:rFonts w:ascii="Times New Roman" w:hAnsi="Times New Roman"/>
          <w:i/>
          <w:iCs/>
          <w:spacing w:val="-52"/>
          <w:sz w:val="24"/>
          <w:szCs w:val="24"/>
          <w:lang w:val="lv-LV"/>
        </w:rPr>
        <w:t xml:space="preserve"> </w:t>
      </w:r>
      <w:r w:rsidRPr="007E2678">
        <w:rPr>
          <w:rFonts w:ascii="Times New Roman" w:hAnsi="Times New Roman"/>
          <w:i/>
          <w:iCs/>
          <w:sz w:val="24"/>
          <w:szCs w:val="24"/>
          <w:lang w:val="lv-LV"/>
        </w:rPr>
        <w:t xml:space="preserve">Monitoring </w:t>
      </w:r>
      <w:r w:rsidRPr="007E2678">
        <w:rPr>
          <w:rFonts w:ascii="Times New Roman" w:hAnsi="Times New Roman"/>
          <w:i/>
          <w:iCs/>
          <w:sz w:val="24"/>
          <w:szCs w:val="24"/>
          <w:lang w:val="lv-LV"/>
        </w:rPr>
        <w:t>Systems</w:t>
      </w:r>
      <w:r w:rsidRPr="007E2678">
        <w:rPr>
          <w:rFonts w:ascii="Times New Roman" w:hAnsi="Times New Roman"/>
          <w:sz w:val="24"/>
          <w:szCs w:val="24"/>
          <w:lang w:val="lv-LV"/>
        </w:rPr>
        <w:t>)</w:t>
      </w:r>
      <w:r w:rsidRPr="007E2678">
        <w:rPr>
          <w:rFonts w:ascii="Times New Roman" w:hAnsi="Times New Roman"/>
          <w:i/>
          <w:iCs/>
          <w:sz w:val="24"/>
          <w:szCs w:val="24"/>
          <w:lang w:val="lv-LV"/>
        </w:rPr>
        <w:t>,</w:t>
      </w:r>
      <w:r w:rsidRPr="007E2678">
        <w:rPr>
          <w:rFonts w:ascii="Times New Roman" w:eastAsia="Times New Roman" w:hAnsi="Times New Roman"/>
          <w:sz w:val="24"/>
          <w:szCs w:val="24"/>
          <w:shd w:val="clear" w:color="auto" w:fill="FFFFFF"/>
          <w:lang w:val="lv-LV"/>
        </w:rPr>
        <w:t xml:space="preserve"> kas nodrošina trokšņa rādītāju aprēķinu atbilstoši</w:t>
      </w:r>
      <w:r w:rsidRPr="007E2678">
        <w:rPr>
          <w:rFonts w:ascii="Times New Roman" w:eastAsia="Times New Roman" w:hAnsi="Times New Roman"/>
          <w:sz w:val="24"/>
          <w:szCs w:val="24"/>
          <w:lang w:val="lv-LV"/>
        </w:rPr>
        <w:t xml:space="preserve"> Noteikumos Nr. 16 </w:t>
      </w:r>
      <w:r w:rsidRPr="007E2678">
        <w:rPr>
          <w:rFonts w:ascii="Times New Roman" w:eastAsia="Times New Roman" w:hAnsi="Times New Roman"/>
          <w:sz w:val="24"/>
          <w:szCs w:val="24"/>
          <w:shd w:val="clear" w:color="auto" w:fill="FFFFFF"/>
          <w:lang w:val="lv-LV"/>
        </w:rPr>
        <w:t xml:space="preserve">noteiktajām metodēm. </w:t>
      </w:r>
      <w:r w:rsidRPr="007E2678">
        <w:rPr>
          <w:rFonts w:ascii="Times New Roman" w:hAnsi="Times New Roman"/>
          <w:sz w:val="24"/>
          <w:szCs w:val="24"/>
          <w:lang w:val="lv-LV"/>
        </w:rPr>
        <w:t>Izmantotās</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trokšņa</w:t>
      </w:r>
      <w:r w:rsidRPr="007E2678">
        <w:rPr>
          <w:rFonts w:ascii="Times New Roman" w:hAnsi="Times New Roman"/>
          <w:spacing w:val="-7"/>
          <w:sz w:val="24"/>
          <w:szCs w:val="24"/>
          <w:lang w:val="lv-LV"/>
        </w:rPr>
        <w:t xml:space="preserve"> </w:t>
      </w:r>
      <w:r w:rsidRPr="007E2678">
        <w:rPr>
          <w:rFonts w:ascii="Times New Roman" w:hAnsi="Times New Roman"/>
          <w:sz w:val="24"/>
          <w:szCs w:val="24"/>
          <w:lang w:val="lv-LV"/>
        </w:rPr>
        <w:t>aprēķinu</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datorprogrammas</w:t>
      </w:r>
      <w:r w:rsidRPr="007E2678">
        <w:rPr>
          <w:rFonts w:ascii="Times New Roman" w:hAnsi="Times New Roman"/>
          <w:spacing w:val="-6"/>
          <w:sz w:val="24"/>
          <w:szCs w:val="24"/>
          <w:lang w:val="lv-LV"/>
        </w:rPr>
        <w:t xml:space="preserve"> </w:t>
      </w:r>
      <w:r w:rsidRPr="007E2678">
        <w:rPr>
          <w:rFonts w:ascii="Times New Roman" w:hAnsi="Times New Roman"/>
          <w:sz w:val="24"/>
          <w:szCs w:val="24"/>
          <w:lang w:val="lv-LV"/>
        </w:rPr>
        <w:t>sagatavotie</w:t>
      </w:r>
      <w:r w:rsidRPr="007E2678">
        <w:rPr>
          <w:rFonts w:ascii="Times New Roman" w:hAnsi="Times New Roman"/>
          <w:spacing w:val="-52"/>
          <w:sz w:val="24"/>
          <w:szCs w:val="24"/>
          <w:lang w:val="lv-LV"/>
        </w:rPr>
        <w:t xml:space="preserve"> </w:t>
      </w:r>
      <w:r w:rsidRPr="007E2678">
        <w:rPr>
          <w:rFonts w:ascii="Times New Roman" w:hAnsi="Times New Roman"/>
          <w:sz w:val="24"/>
          <w:szCs w:val="24"/>
          <w:lang w:val="lv-LV"/>
        </w:rPr>
        <w:t>aprēķinu</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modeļu</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ievades</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dati</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pievienoti</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Ziņojuma</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E.1.</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pielikumā.</w:t>
      </w:r>
      <w:r w:rsidRPr="007E2678">
        <w:rPr>
          <w:rFonts w:ascii="Times New Roman" w:hAnsi="Times New Roman"/>
          <w:spacing w:val="-4"/>
          <w:sz w:val="24"/>
          <w:szCs w:val="24"/>
          <w:lang w:val="lv-LV"/>
        </w:rPr>
        <w:t xml:space="preserve"> Vides trokšņu aprēķina rezultāti (Paredzētās darbības vietas tuvumā izvietotām 139 dzīvojamās apbūves teritorijām) iekļauti 2. pielikumā. Aprēķinu modelī iekļauta arī VES WTG-05, no kuras uzstādīšanas Ierosinātāja ir atteikusies, līdz ar to pēc faktisko modeļu un novietojuma pozīciju izvēles būs veicams atkārtots trokšņa ietekmes novērtējums. </w:t>
      </w:r>
    </w:p>
    <w:p w:rsidR="007E2678" w:rsidRPr="007E2678" w:rsidP="00F4487B" w14:paraId="0DB6D3A2"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eastAsia="lv-LV"/>
        </w:rPr>
        <w:t xml:space="preserve">VES trokšņa emisijas līmenis ir tiešā veidā atkarīgs no konkrētā VES modeļa radītās trokšņa emisijas (un tās līmeņa pie attiecīgā vēja ātruma gondolas augstumā) kā arī vēja ātruma VES darbības teritorijā. </w:t>
      </w:r>
      <w:r w:rsidRPr="007E2678">
        <w:rPr>
          <w:rFonts w:ascii="Times New Roman" w:hAnsi="Times New Roman"/>
          <w:sz w:val="24"/>
          <w:szCs w:val="24"/>
          <w:lang w:val="lv-LV"/>
        </w:rPr>
        <w:t>Lai novērtētu Paredzētās darbības radītās trokšņa emisijas, salīdzināti VES ražotāju sniegtie dati, kas iegūti mērījumos</w:t>
      </w:r>
      <w:r w:rsidRPr="007E2678">
        <w:rPr>
          <w:rFonts w:ascii="Times New Roman" w:hAnsi="Times New Roman"/>
          <w:spacing w:val="1"/>
          <w:sz w:val="24"/>
          <w:szCs w:val="24"/>
          <w:lang w:val="lv-LV"/>
        </w:rPr>
        <w:t xml:space="preserve"> </w:t>
      </w:r>
      <w:r w:rsidRPr="007E2678">
        <w:rPr>
          <w:rFonts w:ascii="Times New Roman" w:hAnsi="Times New Roman"/>
          <w:spacing w:val="-1"/>
          <w:sz w:val="24"/>
          <w:szCs w:val="24"/>
          <w:lang w:val="lv-LV"/>
        </w:rPr>
        <w:t>atbilstoši</w:t>
      </w:r>
      <w:r w:rsidRPr="007E2678">
        <w:rPr>
          <w:rFonts w:ascii="Times New Roman" w:hAnsi="Times New Roman"/>
          <w:spacing w:val="-10"/>
          <w:sz w:val="24"/>
          <w:szCs w:val="24"/>
          <w:lang w:val="lv-LV"/>
        </w:rPr>
        <w:t xml:space="preserve"> </w:t>
      </w:r>
      <w:r w:rsidRPr="007E2678">
        <w:rPr>
          <w:rFonts w:ascii="Times New Roman" w:hAnsi="Times New Roman"/>
          <w:spacing w:val="-1"/>
          <w:sz w:val="24"/>
          <w:szCs w:val="24"/>
          <w:lang w:val="lv-LV"/>
        </w:rPr>
        <w:t>starptautiskā</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standarta</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IEC</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61400-11</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prasībām</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vai no trokšņa līmeņa prognozēm, par pamatu izmantojot</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līdzīgu staciju mērījumu datus</w:t>
      </w:r>
      <w:r>
        <w:rPr>
          <w:rFonts w:ascii="Times New Roman" w:hAnsi="Times New Roman"/>
          <w:sz w:val="24"/>
          <w:szCs w:val="24"/>
          <w:vertAlign w:val="superscript"/>
          <w:lang w:val="lv-LV"/>
        </w:rPr>
        <w:footnoteReference w:id="31"/>
      </w:r>
      <w:r w:rsidRPr="007E2678">
        <w:rPr>
          <w:rFonts w:ascii="Times New Roman" w:hAnsi="Times New Roman"/>
          <w:sz w:val="24"/>
          <w:szCs w:val="24"/>
          <w:lang w:val="lv-LV"/>
        </w:rPr>
        <w:t xml:space="preserve">. </w:t>
      </w:r>
    </w:p>
    <w:p w:rsidR="007E2678" w:rsidRPr="007E2678" w:rsidP="00F4487B" w14:paraId="39E1B961"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Sākotnēji novērtējot skaļāko no VES, proti, </w:t>
      </w:r>
      <w:r w:rsidRPr="007E2678">
        <w:rPr>
          <w:rFonts w:ascii="Times New Roman" w:hAnsi="Times New Roman"/>
          <w:i/>
          <w:sz w:val="24"/>
          <w:szCs w:val="24"/>
          <w:lang w:val="lv-LV"/>
        </w:rPr>
        <w:t>Vestas</w:t>
      </w:r>
      <w:r w:rsidRPr="007E2678">
        <w:rPr>
          <w:rFonts w:ascii="Times New Roman" w:eastAsia="Times New Roman" w:hAnsi="Times New Roman"/>
          <w:sz w:val="24"/>
          <w:szCs w:val="24"/>
          <w:lang w:val="lv-LV"/>
        </w:rPr>
        <w:t> </w:t>
      </w:r>
      <w:r w:rsidRPr="007E2678">
        <w:rPr>
          <w:rFonts w:ascii="Times New Roman" w:hAnsi="Times New Roman"/>
          <w:i/>
          <w:sz w:val="24"/>
          <w:szCs w:val="24"/>
          <w:lang w:val="lv-LV"/>
        </w:rPr>
        <w:t xml:space="preserve">V172-7.2 </w:t>
      </w:r>
      <w:r w:rsidRPr="007E2678">
        <w:rPr>
          <w:rFonts w:ascii="Times New Roman" w:hAnsi="Times New Roman"/>
          <w:sz w:val="24"/>
          <w:szCs w:val="24"/>
          <w:lang w:val="lv-LV"/>
        </w:rPr>
        <w:t>bez aerodinamiski uzlabotiem</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spārniem secināts, ka šāda modeļa uzstādīšana un ekspluatācija Paredzētās darbības teritorijā nav pieļaujama, jo radītais trokšņa līmenis būtu augstāks par vides trokšņa robežlielumiem vairāku dzīvojamo māju teritorijās – piemēram, A alternatīvas gadījumā viensētās “</w:t>
      </w:r>
      <w:r w:rsidRPr="007E2678">
        <w:rPr>
          <w:rFonts w:ascii="Times New Roman" w:hAnsi="Times New Roman"/>
          <w:i/>
          <w:iCs/>
          <w:sz w:val="24"/>
          <w:szCs w:val="24"/>
          <w:lang w:val="lv-LV"/>
        </w:rPr>
        <w:t>Baloži”</w:t>
      </w:r>
      <w:r w:rsidRPr="007E2678">
        <w:rPr>
          <w:rFonts w:ascii="Times New Roman" w:hAnsi="Times New Roman"/>
          <w:sz w:val="24"/>
          <w:szCs w:val="24"/>
          <w:lang w:val="lv-LV"/>
        </w:rPr>
        <w:t>, “</w:t>
      </w:r>
      <w:r w:rsidRPr="007E2678">
        <w:rPr>
          <w:rFonts w:ascii="Times New Roman" w:hAnsi="Times New Roman"/>
          <w:i/>
          <w:iCs/>
          <w:sz w:val="24"/>
          <w:szCs w:val="24"/>
          <w:lang w:val="lv-LV"/>
        </w:rPr>
        <w:t>Dižozoli”, “Kalna Stūrīši”, “</w:t>
      </w:r>
      <w:r w:rsidRPr="007E2678">
        <w:rPr>
          <w:rFonts w:ascii="Times New Roman" w:hAnsi="Times New Roman"/>
          <w:i/>
          <w:iCs/>
          <w:sz w:val="24"/>
          <w:szCs w:val="24"/>
          <w:lang w:val="lv-LV"/>
        </w:rPr>
        <w:t>Vitkas</w:t>
      </w:r>
      <w:r w:rsidRPr="007E2678">
        <w:rPr>
          <w:rFonts w:ascii="Times New Roman" w:hAnsi="Times New Roman"/>
          <w:sz w:val="24"/>
          <w:szCs w:val="24"/>
          <w:lang w:val="lv-LV"/>
        </w:rPr>
        <w:t>” un “</w:t>
      </w:r>
      <w:r w:rsidRPr="007E2678">
        <w:rPr>
          <w:rFonts w:ascii="Times New Roman" w:hAnsi="Times New Roman"/>
          <w:i/>
          <w:iCs/>
          <w:sz w:val="24"/>
          <w:szCs w:val="24"/>
          <w:lang w:val="lv-LV"/>
        </w:rPr>
        <w:t>Rieģe</w:t>
      </w:r>
      <w:r w:rsidRPr="007E2678">
        <w:rPr>
          <w:rFonts w:ascii="Times New Roman" w:hAnsi="Times New Roman"/>
          <w:sz w:val="24"/>
          <w:szCs w:val="24"/>
          <w:lang w:val="lv-LV"/>
        </w:rPr>
        <w:t xml:space="preserve">”.  </w:t>
      </w:r>
    </w:p>
    <w:p w:rsidR="007E2678" w:rsidRPr="007E2678" w:rsidP="00F4487B" w14:paraId="23919BAD"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eastAsia="lv-LV"/>
        </w:rPr>
        <w:t xml:space="preserve">Aprēķinot vides trokšņa parametrus nākamajam skaļākajam VES modelim </w:t>
      </w:r>
      <w:r w:rsidRPr="007E2678">
        <w:rPr>
          <w:rFonts w:ascii="Times New Roman" w:hAnsi="Times New Roman"/>
          <w:i/>
          <w:iCs/>
          <w:sz w:val="24"/>
          <w:szCs w:val="24"/>
          <w:lang w:val="lv-LV" w:eastAsia="lv-LV"/>
        </w:rPr>
        <w:t>Nordex</w:t>
      </w:r>
      <w:r w:rsidRPr="007E2678">
        <w:rPr>
          <w:rFonts w:ascii="Times New Roman" w:hAnsi="Times New Roman"/>
          <w:i/>
          <w:iCs/>
          <w:sz w:val="24"/>
          <w:szCs w:val="24"/>
          <w:lang w:val="lv-LV" w:eastAsia="lv-LV"/>
        </w:rPr>
        <w:t xml:space="preserve"> N163-6.8</w:t>
      </w:r>
      <w:r w:rsidRPr="007E2678">
        <w:rPr>
          <w:rFonts w:ascii="Times New Roman" w:hAnsi="Times New Roman"/>
          <w:sz w:val="24"/>
          <w:szCs w:val="24"/>
          <w:lang w:val="lv-LV" w:eastAsia="lv-LV"/>
        </w:rPr>
        <w:t xml:space="preserve"> (modeļa radītā trokšņa parametri Ziņojuma 4.1.7. tabulā), Ziņojuma 4.1.5. nodaļā secināts (trokšņa izkliedes kartes pievienotas Ziņojuma 4.1.5. – 4.1.10. attēlos, aprēķina rezultāti Ziņojuma 2. pielikuma 4. un 5. tabulā, summārais aprēķinātais troksnis – 8. un 9. tabulā), ka izbūvējot 11 VES, </w:t>
      </w:r>
      <w:r w:rsidRPr="007E2678">
        <w:rPr>
          <w:rFonts w:ascii="Times New Roman" w:hAnsi="Times New Roman"/>
          <w:sz w:val="24"/>
          <w:szCs w:val="24"/>
          <w:lang w:val="lv-LV"/>
        </w:rPr>
        <w:t>to radītais trokšņa līmenis būtu zemāks par vides trokšņa robežlielumiem visās dzīvojamās apbūves teritorijās, izņemot viensētu “</w:t>
      </w:r>
      <w:r w:rsidRPr="007E2678">
        <w:rPr>
          <w:rFonts w:ascii="Times New Roman" w:hAnsi="Times New Roman"/>
          <w:i/>
          <w:iCs/>
          <w:sz w:val="24"/>
          <w:szCs w:val="24"/>
          <w:lang w:val="lv-LV"/>
        </w:rPr>
        <w:t>Rieģe</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un “</w:t>
      </w:r>
      <w:r w:rsidRPr="007E2678">
        <w:rPr>
          <w:rFonts w:ascii="Times New Roman" w:hAnsi="Times New Roman"/>
          <w:i/>
          <w:iCs/>
          <w:sz w:val="24"/>
          <w:szCs w:val="24"/>
          <w:lang w:val="lv-LV"/>
        </w:rPr>
        <w:t>Vitkas</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teritorijas. Neizbūvējot papildus stacijas (P-WTG-01 un P-WTG-02), trokšņa robežlielumi netiktu pārsniegti arī viensētas “</w:t>
      </w:r>
      <w:r w:rsidRPr="007E2678">
        <w:rPr>
          <w:rFonts w:ascii="Times New Roman" w:hAnsi="Times New Roman"/>
          <w:i/>
          <w:iCs/>
          <w:sz w:val="24"/>
          <w:szCs w:val="24"/>
          <w:lang w:val="lv-LV"/>
        </w:rPr>
        <w:t>Vitkas</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teritorijā. Vienlaikus Birojs konstatē, ka PVO rekomendētā robežvērtība (</w:t>
      </w:r>
      <w:r w:rsidRPr="007E2678">
        <w:rPr>
          <w:rFonts w:ascii="Times New Roman" w:hAnsi="Times New Roman"/>
          <w:sz w:val="24"/>
          <w:szCs w:val="24"/>
          <w:lang w:val="lv-LV" w:eastAsia="lv-LV"/>
        </w:rPr>
        <w:t>L</w:t>
      </w:r>
      <w:r w:rsidRPr="007E2678">
        <w:rPr>
          <w:rFonts w:ascii="Times New Roman" w:hAnsi="Times New Roman"/>
          <w:sz w:val="24"/>
          <w:szCs w:val="24"/>
          <w:vertAlign w:val="subscript"/>
          <w:lang w:val="lv-LV" w:eastAsia="lv-LV"/>
        </w:rPr>
        <w:t>dvn</w:t>
      </w:r>
      <w:r w:rsidRPr="007E2678">
        <w:rPr>
          <w:rFonts w:ascii="Times New Roman" w:hAnsi="Times New Roman"/>
          <w:sz w:val="24"/>
          <w:szCs w:val="24"/>
          <w:lang w:val="lv-LV"/>
        </w:rPr>
        <w:t xml:space="preserve"> ir 45 </w:t>
      </w:r>
      <w:r w:rsidRPr="007E2678">
        <w:rPr>
          <w:rFonts w:ascii="Times New Roman" w:hAnsi="Times New Roman"/>
          <w:sz w:val="24"/>
          <w:szCs w:val="24"/>
          <w:lang w:val="lv-LV"/>
        </w:rPr>
        <w:t>dB</w:t>
      </w:r>
      <w:r w:rsidRPr="007E2678">
        <w:rPr>
          <w:rFonts w:ascii="Times New Roman" w:hAnsi="Times New Roman"/>
          <w:sz w:val="24"/>
          <w:szCs w:val="24"/>
          <w:lang w:val="lv-LV"/>
        </w:rPr>
        <w:t>(A)) tiek sasniegta vai pārsniegta vairākās dzīvojamo māju teritorijās</w:t>
      </w:r>
      <w:r>
        <w:rPr>
          <w:rFonts w:ascii="Times New Roman" w:hAnsi="Times New Roman"/>
          <w:sz w:val="24"/>
          <w:szCs w:val="24"/>
          <w:vertAlign w:val="superscript"/>
          <w:lang w:val="lv-LV"/>
        </w:rPr>
        <w:footnoteReference w:id="32"/>
      </w:r>
      <w:r w:rsidRPr="007E2678">
        <w:rPr>
          <w:rFonts w:ascii="Times New Roman" w:hAnsi="Times New Roman"/>
          <w:sz w:val="24"/>
          <w:szCs w:val="24"/>
          <w:lang w:val="lv-LV" w:eastAsia="lv-LV"/>
        </w:rPr>
        <w:t>.</w:t>
      </w:r>
      <w:r w:rsidRPr="007E2678">
        <w:rPr>
          <w:sz w:val="24"/>
          <w:szCs w:val="24"/>
          <w:lang w:val="lv-LV"/>
        </w:rPr>
        <w:t xml:space="preserve"> </w:t>
      </w:r>
      <w:r w:rsidRPr="007E2678">
        <w:rPr>
          <w:rFonts w:ascii="Times New Roman" w:hAnsi="Times New Roman"/>
          <w:sz w:val="24"/>
          <w:szCs w:val="24"/>
          <w:lang w:val="lv-LV"/>
        </w:rPr>
        <w:t>Tomēr jāņem vērā, ka, izbūvējot faktiski iespējamās VES visās  potenciālajās būvniecības vietās, kā arī ņemot vērā VES darbības pārtraukumus mirgošanas mazināšanas pasākumu un neatbilstošus vēja apstākļus, faktiskais vides trokšņa līmenis daudzos uztvērējos būs zemāks kā šobrīd Ziņojumā novērtētais.</w:t>
      </w:r>
    </w:p>
    <w:p w:rsidR="007E2678" w:rsidRPr="007E2678" w:rsidP="00F4487B" w14:paraId="240E02BB" w14:textId="77777777">
      <w:pPr>
        <w:widowControl/>
        <w:numPr>
          <w:ilvl w:val="3"/>
          <w:numId w:val="37"/>
        </w:numPr>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Esošais jeb fona vides trokšņa līmenis aprēķināts 139 dzīvojamās apbūves teritorijās, kas atrodas līdz 3 km attālumā no plānotā VES (Ziņojuma 4.1.3. nodaļa). </w:t>
      </w:r>
      <w:bookmarkStart w:id="15" w:name="_Hlk80611247"/>
      <w:r w:rsidRPr="007E2678">
        <w:rPr>
          <w:rFonts w:ascii="Times New Roman" w:hAnsi="Times New Roman"/>
          <w:sz w:val="24"/>
          <w:szCs w:val="24"/>
          <w:lang w:val="lv-LV" w:eastAsia="lv-LV"/>
        </w:rPr>
        <w:t>Paredzētās darbības tuvumā esošajām apbūves teritorijām aprēķināts fona trokšņa līmenis, ko rada autotransporta kustība pa tuvumā esošajiem autoceļiem</w:t>
      </w:r>
      <w:r>
        <w:rPr>
          <w:rFonts w:ascii="Times New Roman" w:hAnsi="Times New Roman"/>
          <w:sz w:val="24"/>
          <w:szCs w:val="24"/>
          <w:vertAlign w:val="superscript"/>
          <w:lang w:val="lv-LV" w:eastAsia="lv-LV"/>
        </w:rPr>
        <w:footnoteReference w:id="33"/>
      </w:r>
      <w:r w:rsidRPr="007E2678">
        <w:rPr>
          <w:rFonts w:ascii="Times New Roman" w:hAnsi="Times New Roman"/>
          <w:sz w:val="24"/>
          <w:szCs w:val="24"/>
          <w:lang w:val="lv-LV" w:eastAsia="lv-LV"/>
        </w:rPr>
        <w:t>. Radītās trokšņa</w:t>
      </w:r>
      <w:r w:rsidRPr="007E2678">
        <w:rPr>
          <w:rFonts w:ascii="Times New Roman" w:hAnsi="Times New Roman"/>
          <w:sz w:val="24"/>
          <w:szCs w:val="24"/>
          <w:lang w:val="lv-LV"/>
        </w:rPr>
        <w:t xml:space="preserve"> emisijas vērtētas ņemot vērā transporta intensitāti pa autoceļiem P111, V1191 un V1192</w:t>
      </w:r>
      <w:r w:rsidRPr="007E2678">
        <w:rPr>
          <w:rFonts w:ascii="Times New Roman" w:hAnsi="Times New Roman"/>
          <w:sz w:val="24"/>
          <w:szCs w:val="24"/>
          <w:shd w:val="clear" w:color="auto" w:fill="FFFFFF"/>
          <w:lang w:val="lv-LV"/>
        </w:rPr>
        <w:t>.</w:t>
      </w:r>
      <w:bookmarkEnd w:id="15"/>
      <w:r w:rsidRPr="007E2678">
        <w:rPr>
          <w:rFonts w:ascii="Times New Roman" w:hAnsi="Times New Roman"/>
          <w:sz w:val="24"/>
          <w:szCs w:val="24"/>
          <w:shd w:val="clear" w:color="auto" w:fill="FFFFFF"/>
          <w:lang w:val="lv-LV"/>
        </w:rPr>
        <w:t xml:space="preserve"> </w:t>
      </w:r>
      <w:r w:rsidRPr="007E2678">
        <w:rPr>
          <w:rFonts w:ascii="Times New Roman" w:hAnsi="Times New Roman"/>
          <w:sz w:val="24"/>
          <w:szCs w:val="24"/>
          <w:lang w:val="lv-LV"/>
        </w:rPr>
        <w:t xml:space="preserve">Pilna informācija par aprēķināto augstāko fona trokšņa līmeni katrā dzīvojamās apbūves teritorijā ir sniegta Ziņojuma 2. pielikumā pievienotajā 1. tabulā. Ziņojuma 4.1.10. tabulā norādītas tās 10 dzīvojamo māju teritorijas, kurās </w:t>
      </w:r>
      <w:r w:rsidRPr="007E2678">
        <w:rPr>
          <w:rFonts w:ascii="Times New Roman" w:hAnsi="Times New Roman"/>
          <w:sz w:val="24"/>
          <w:szCs w:val="24"/>
          <w:lang w:val="lv-LV"/>
        </w:rPr>
        <w:t xml:space="preserve">autosatiksme rada trokšņa robežlielumu pārsniegumus. Birojs konstatējis, ka robežlielumi tiek sasniegti vēl trīs dzīvojamo māju teritorijās – </w:t>
      </w:r>
      <w:r w:rsidRPr="007E2678">
        <w:rPr>
          <w:rFonts w:ascii="Times New Roman" w:hAnsi="Times New Roman"/>
          <w:i/>
          <w:iCs/>
          <w:sz w:val="24"/>
          <w:szCs w:val="24"/>
          <w:lang w:val="lv-LV"/>
        </w:rPr>
        <w:t>“</w:t>
      </w:r>
      <w:r w:rsidRPr="007E2678">
        <w:rPr>
          <w:rFonts w:ascii="Times New Roman" w:hAnsi="Times New Roman"/>
          <w:i/>
          <w:iCs/>
          <w:sz w:val="24"/>
          <w:szCs w:val="24"/>
          <w:lang w:val="lv-LV"/>
        </w:rPr>
        <w:t>Kroņkalni</w:t>
      </w:r>
      <w:r w:rsidRPr="007E2678">
        <w:rPr>
          <w:rFonts w:ascii="Times New Roman" w:hAnsi="Times New Roman"/>
          <w:i/>
          <w:iCs/>
          <w:sz w:val="24"/>
          <w:szCs w:val="24"/>
          <w:lang w:val="lv-LV"/>
        </w:rPr>
        <w:t xml:space="preserve">”, “Saulgrieži” </w:t>
      </w:r>
      <w:r w:rsidRPr="007E2678">
        <w:rPr>
          <w:rFonts w:ascii="Times New Roman" w:hAnsi="Times New Roman"/>
          <w:sz w:val="24"/>
          <w:szCs w:val="24"/>
          <w:lang w:val="lv-LV"/>
        </w:rPr>
        <w:t>un</w:t>
      </w:r>
      <w:r w:rsidRPr="007E2678">
        <w:rPr>
          <w:rFonts w:ascii="Times New Roman" w:hAnsi="Times New Roman"/>
          <w:i/>
          <w:iCs/>
          <w:sz w:val="24"/>
          <w:szCs w:val="24"/>
          <w:lang w:val="lv-LV"/>
        </w:rPr>
        <w:t xml:space="preserve"> “Viesturi”. </w:t>
      </w:r>
      <w:r w:rsidRPr="007E2678">
        <w:rPr>
          <w:rFonts w:ascii="Times New Roman" w:hAnsi="Times New Roman"/>
          <w:sz w:val="24"/>
          <w:szCs w:val="24"/>
          <w:lang w:val="lv-LV"/>
        </w:rPr>
        <w:t>Visas šīs dzīvojamās mājas atrodas tiešā autoceļu tuvumā, atbilstoši informācijai Ziņojuma 2. pielikuma tabulās, Paredzētā darbība neietekmēs, proti, nepaaugstinās, esošo trokšņa līmeni vērtētajās teritorijās</w:t>
      </w:r>
      <w:r w:rsidRPr="007E2678">
        <w:rPr>
          <w:rFonts w:ascii="Times New Roman" w:hAnsi="Times New Roman"/>
          <w:sz w:val="24"/>
          <w:szCs w:val="24"/>
          <w:lang w:val="lv-LV" w:eastAsia="lv-LV"/>
        </w:rPr>
        <w:t>, izņemot viensētās “</w:t>
      </w:r>
      <w:r w:rsidRPr="007E2678">
        <w:rPr>
          <w:rFonts w:ascii="Times New Roman" w:hAnsi="Times New Roman"/>
          <w:i/>
          <w:iCs/>
          <w:sz w:val="24"/>
          <w:szCs w:val="24"/>
          <w:lang w:val="lv-LV" w:eastAsia="lv-LV"/>
        </w:rPr>
        <w:t>Rieģe</w:t>
      </w:r>
      <w:r w:rsidRPr="007E2678">
        <w:rPr>
          <w:rFonts w:ascii="Times New Roman" w:hAnsi="Times New Roman"/>
          <w:sz w:val="24"/>
          <w:szCs w:val="24"/>
          <w:lang w:val="lv-LV" w:eastAsia="lv-LV"/>
        </w:rPr>
        <w:t>” un “</w:t>
      </w:r>
      <w:r w:rsidRPr="007E2678">
        <w:rPr>
          <w:rFonts w:ascii="Times New Roman" w:hAnsi="Times New Roman"/>
          <w:i/>
          <w:iCs/>
          <w:sz w:val="24"/>
          <w:szCs w:val="24"/>
          <w:lang w:val="lv-LV" w:eastAsia="lv-LV"/>
        </w:rPr>
        <w:t>Vitkas</w:t>
      </w:r>
      <w:r w:rsidRPr="007E2678">
        <w:rPr>
          <w:rFonts w:ascii="Times New Roman" w:hAnsi="Times New Roman"/>
          <w:sz w:val="24"/>
          <w:szCs w:val="24"/>
          <w:lang w:val="lv-LV" w:eastAsia="lv-LV"/>
        </w:rPr>
        <w:t xml:space="preserve">”, kas atrodas tuvāk par 800 m no VES, un kurās trokšņa līmeņa pieaugums sasniegs 23 – 27 </w:t>
      </w:r>
      <w:r w:rsidRPr="007E2678">
        <w:rPr>
          <w:rFonts w:ascii="Times New Roman" w:hAnsi="Times New Roman"/>
          <w:sz w:val="24"/>
          <w:szCs w:val="24"/>
          <w:lang w:val="lv-LV" w:eastAsia="lv-LV"/>
        </w:rPr>
        <w:t>dB</w:t>
      </w:r>
      <w:r w:rsidRPr="007E2678">
        <w:rPr>
          <w:rFonts w:ascii="Times New Roman" w:hAnsi="Times New Roman"/>
          <w:sz w:val="24"/>
          <w:szCs w:val="24"/>
          <w:lang w:val="lv-LV" w:eastAsia="lv-LV"/>
        </w:rPr>
        <w:t xml:space="preserve">(A) nakts periodā. </w:t>
      </w:r>
    </w:p>
    <w:p w:rsidR="007E2678" w:rsidRPr="007E2678" w:rsidP="00F4487B" w14:paraId="488B9354" w14:textId="77777777">
      <w:pPr>
        <w:widowControl/>
        <w:numPr>
          <w:ilvl w:val="3"/>
          <w:numId w:val="37"/>
        </w:numPr>
        <w:autoSpaceDE w:val="0"/>
        <w:autoSpaceDN w:val="0"/>
        <w:adjustRightInd w:val="0"/>
        <w:spacing w:before="120" w:after="120" w:line="240" w:lineRule="auto"/>
        <w:ind w:left="1134" w:hanging="1134"/>
        <w:jc w:val="both"/>
        <w:rPr>
          <w:rFonts w:ascii="Times New Roman" w:hAnsi="Times New Roman"/>
          <w:sz w:val="24"/>
          <w:szCs w:val="24"/>
          <w:lang w:val="lv-LV"/>
        </w:rPr>
      </w:pPr>
      <w:r w:rsidRPr="007E2678">
        <w:rPr>
          <w:rFonts w:ascii="Times New Roman" w:hAnsi="Times New Roman"/>
          <w:sz w:val="24"/>
          <w:szCs w:val="24"/>
          <w:lang w:val="lv-LV"/>
        </w:rPr>
        <w:t xml:space="preserve">Izbūvējamo 110 </w:t>
      </w:r>
      <w:r w:rsidRPr="007E2678">
        <w:rPr>
          <w:rFonts w:ascii="Times New Roman" w:hAnsi="Times New Roman"/>
          <w:sz w:val="24"/>
          <w:szCs w:val="24"/>
          <w:lang w:val="lv-LV"/>
        </w:rPr>
        <w:t>kV</w:t>
      </w:r>
      <w:r w:rsidRPr="007E2678">
        <w:rPr>
          <w:rFonts w:ascii="Times New Roman" w:hAnsi="Times New Roman"/>
          <w:sz w:val="24"/>
          <w:szCs w:val="24"/>
          <w:lang w:val="lv-LV"/>
        </w:rPr>
        <w:t xml:space="preserve"> apakšstaciju radītais trokšņa novērtējums Ziņojuma 4.1.5. nodaļā provizoriski novērtēts visām četrām elektropārvades risinājumu alternatīvām. Ziņojumā aprēķināts pieļaujamais trokšņa līmenis uz apakšstacijas robežas, izmantojot datus par noteikto attālumu un šīm dzīvojamās apbūves teritorijām piemērojamo zemāko robežlielumu, kas ir 45 </w:t>
      </w:r>
      <w:r w:rsidRPr="007E2678">
        <w:rPr>
          <w:rFonts w:ascii="Times New Roman" w:hAnsi="Times New Roman"/>
          <w:sz w:val="24"/>
          <w:szCs w:val="24"/>
          <w:lang w:val="lv-LV"/>
        </w:rPr>
        <w:t>dB</w:t>
      </w:r>
      <w:r w:rsidRPr="007E2678">
        <w:rPr>
          <w:rFonts w:ascii="Times New Roman" w:hAnsi="Times New Roman"/>
          <w:sz w:val="24"/>
          <w:szCs w:val="24"/>
          <w:lang w:val="lv-LV"/>
        </w:rPr>
        <w:t xml:space="preserve"> (A) nakts laikā. Izstrādātāja neparedz trokšņa robežlielumu pārsniegumu apakšstacija darbības rezultātā, ja aprēķinātais un Ziņojuma 4.1.11. tabulā apkopotais pieļaujamais trokšņa līmenis uz apakšstacijas robežas netiks pārsniegts.  Kā norādīts Ziņojumā, plānojot apakšstacijas tehnisko risinājumu un nosakot novietojuma pozīcijas, Ierosinātājai ir jāņem vērā aprēķinātās trokšņa emisijas robežvērtības. Ja robežvērtības nav iespējams nodrošināt, apakšstacijas izbūves vieta jāattālina no dzīvojamās apbūves teritorijām.   </w:t>
      </w:r>
    </w:p>
    <w:p w:rsidR="007E2678" w:rsidRPr="007E2678" w:rsidP="00F4487B" w14:paraId="2D9FDDBA" w14:textId="77777777">
      <w:pPr>
        <w:widowControl/>
        <w:numPr>
          <w:ilvl w:val="3"/>
          <w:numId w:val="37"/>
        </w:numPr>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Lai arī likuma </w:t>
      </w:r>
      <w:r w:rsidRPr="007E2678">
        <w:rPr>
          <w:rFonts w:ascii="Times New Roman" w:eastAsia="Times New Roman" w:hAnsi="Times New Roman"/>
          <w:i/>
          <w:iCs/>
          <w:sz w:val="24"/>
          <w:szCs w:val="24"/>
          <w:lang w:val="lv-LV"/>
        </w:rPr>
        <w:t>“Par piesārņojumu”</w:t>
      </w:r>
      <w:r w:rsidRPr="007E2678">
        <w:rPr>
          <w:rFonts w:ascii="Times New Roman" w:eastAsia="Times New Roman" w:hAnsi="Times New Roman"/>
          <w:sz w:val="24"/>
          <w:szCs w:val="24"/>
          <w:lang w:val="lv-LV"/>
        </w:rPr>
        <w:t xml:space="preserve"> tvērumā troksnis kā viens no emisiju veidiem (un vides piesārņojums) tiek uzskatīts kā akustiskais jeb cilvēkam dzirdamais troksnis, tomēr ar dažādām rūpnieciskām iekārtām, arī transportlīdzekļiem (piemēram, kuģi, gaisa kuģi arī vieglie transportlīdzekļi) cilvēku veselības kontekstā tiek vērtēts arī troksnis zemo frekvenču diapazonā (10 - 160 Hz), jo ilgstoša ekspozīcija troksnim zemo frekvenču diapazonā (tāpat kā dzirdamo frekvenču diapazonā), ja šis skaņas (trokšņa) līmenis ir augsts, var atstāt ietekmi uz cilvēku veselību. Ziņojuma 4.1.8. nodaļā ir ietverts vērtējums par vēja parkos paredzēto VES (un vēja parku kopējo) radīto troksni zemo frekvenču diapazonā.</w:t>
      </w:r>
      <w:r w:rsidRPr="007E2678">
        <w:rPr>
          <w:rFonts w:ascii="Times New Roman" w:hAnsi="Times New Roman"/>
          <w:sz w:val="24"/>
          <w:szCs w:val="24"/>
          <w:lang w:val="lv-LV"/>
        </w:rPr>
        <w:t xml:space="preserve"> </w:t>
      </w:r>
    </w:p>
    <w:p w:rsidR="007E2678" w:rsidRPr="007E2678" w:rsidP="00F4487B" w14:paraId="6909E4BC" w14:textId="77777777">
      <w:pPr>
        <w:widowControl/>
        <w:numPr>
          <w:ilvl w:val="3"/>
          <w:numId w:val="37"/>
        </w:numPr>
        <w:autoSpaceDE w:val="0"/>
        <w:autoSpaceDN w:val="0"/>
        <w:adjustRightInd w:val="0"/>
        <w:spacing w:before="120" w:after="120" w:line="240" w:lineRule="auto"/>
        <w:ind w:left="1134" w:hanging="1134"/>
        <w:jc w:val="both"/>
        <w:rPr>
          <w:rFonts w:ascii="Times New Roman" w:hAnsi="Times New Roman"/>
          <w:sz w:val="24"/>
          <w:szCs w:val="24"/>
          <w:lang w:val="lv-LV" w:eastAsia="lv-LV"/>
        </w:rPr>
      </w:pPr>
      <w:r w:rsidRPr="007E2678">
        <w:rPr>
          <w:rFonts w:ascii="Times New Roman" w:hAnsi="Times New Roman"/>
          <w:sz w:val="24"/>
          <w:szCs w:val="24"/>
          <w:lang w:val="lv-LV"/>
        </w:rPr>
        <w:t>Latvijā nav normatīvā regulējuma, kas noteiktu specifiskus trokšņa robežlielumus un novērtēšanas kārtību to avotu radītajam troksnim, kas emitē zemas vai augstas frekvences skaņas.</w:t>
      </w:r>
      <w:r w:rsidRPr="007E2678">
        <w:rPr>
          <w:rFonts w:ascii="Times New Roman" w:eastAsia="Times New Roman" w:hAnsi="Times New Roman"/>
          <w:sz w:val="24"/>
          <w:szCs w:val="24"/>
          <w:lang w:val="lv-LV"/>
        </w:rPr>
        <w:t xml:space="preserve"> A</w:t>
      </w:r>
      <w:r w:rsidRPr="007E2678">
        <w:rPr>
          <w:rFonts w:ascii="Times New Roman" w:hAnsi="Times New Roman"/>
          <w:sz w:val="24"/>
          <w:szCs w:val="24"/>
          <w:lang w:val="lv-LV"/>
        </w:rPr>
        <w:t>plūkojot citu Eiropas valstu pieredzi, konstatēts, ka specifiski robežlielumi VES radītam zemas frekvences troksnim ir noteikti tikai Dānijā (2015. gada 21. decembra Vides un Pārtikas ministrijas rīkojums Nr. 1736</w:t>
      </w:r>
      <w:r>
        <w:rPr>
          <w:rFonts w:ascii="Times New Roman" w:hAnsi="Times New Roman"/>
          <w:sz w:val="24"/>
          <w:szCs w:val="24"/>
          <w:vertAlign w:val="superscript"/>
          <w:lang w:val="lv-LV"/>
        </w:rPr>
        <w:footnoteReference w:id="34"/>
      </w:r>
      <w:r w:rsidRPr="007E2678">
        <w:rPr>
          <w:rFonts w:ascii="Times New Roman" w:hAnsi="Times New Roman"/>
          <w:sz w:val="24"/>
          <w:szCs w:val="24"/>
          <w:lang w:val="lv-LV"/>
        </w:rPr>
        <w:t>), kur noteikta gan zemas frekvences skaņas novērtēšanas kārtība, gan robežlielums, kas saistošs visiem vēja parku attīstītājiem. Minētais rīkojums nosaka, ka VES radītais summārais zemas frekvences (10 – 160 Hz) trokšņa līmenis dzīvojamajās ēkās nedrīkst pārsniegt 20 </w:t>
      </w:r>
      <w:r w:rsidRPr="007E2678">
        <w:rPr>
          <w:rFonts w:ascii="Times New Roman" w:hAnsi="Times New Roman"/>
          <w:sz w:val="24"/>
          <w:szCs w:val="24"/>
          <w:lang w:val="lv-LV"/>
        </w:rPr>
        <w:t>dB</w:t>
      </w:r>
      <w:r w:rsidRPr="007E2678">
        <w:rPr>
          <w:rFonts w:ascii="Times New Roman" w:hAnsi="Times New Roman"/>
          <w:sz w:val="24"/>
          <w:szCs w:val="24"/>
          <w:lang w:val="lv-LV"/>
        </w:rPr>
        <w:t xml:space="preserve">(A) pie vēja ātruma 6 m/s un 8 m/s (10 m augstumā virs zemes). Esoša vai plānota trokšņa līmeņa atbilstība robežlielumam tiek noteikta aprēķinu ceļā, jo, veicot mērījumus, rezultātu būtiski ietekmē dabisko un citu antropogēno trokšņa avotu radītais zemas frekvences troksnis. Ziņojumā ir izmantoti minētajā rīkojumā noteiktie robežlielumi, lai </w:t>
      </w:r>
      <w:r w:rsidRPr="007E2678">
        <w:rPr>
          <w:rFonts w:ascii="Times New Roman" w:eastAsia="Times New Roman" w:hAnsi="Times New Roman"/>
          <w:sz w:val="24"/>
          <w:szCs w:val="24"/>
          <w:lang w:val="lv-LV"/>
        </w:rPr>
        <w:t xml:space="preserve">IVN uzdevumā sniegtu iespējami objektīvu atbildi par sagaidāmo ietekmi un tās būtiskumu. </w:t>
      </w:r>
      <w:bookmarkStart w:id="16" w:name="_Hlk80629668"/>
    </w:p>
    <w:p w:rsidR="007E2678" w:rsidRPr="007E2678" w:rsidP="00F4487B" w14:paraId="3B98FB08" w14:textId="77777777">
      <w:pPr>
        <w:widowControl/>
        <w:numPr>
          <w:ilvl w:val="3"/>
          <w:numId w:val="37"/>
        </w:numPr>
        <w:autoSpaceDE w:val="0"/>
        <w:autoSpaceDN w:val="0"/>
        <w:adjustRightInd w:val="0"/>
        <w:spacing w:before="120" w:after="120" w:line="240" w:lineRule="auto"/>
        <w:ind w:left="1134" w:hanging="1134"/>
        <w:jc w:val="both"/>
        <w:rPr>
          <w:rFonts w:ascii="Times New Roman" w:hAnsi="Times New Roman"/>
          <w:sz w:val="24"/>
          <w:szCs w:val="24"/>
          <w:lang w:val="lv-LV" w:eastAsia="lv-LV"/>
        </w:rPr>
      </w:pPr>
      <w:r w:rsidRPr="007E2678">
        <w:rPr>
          <w:rFonts w:ascii="Times New Roman" w:hAnsi="Times New Roman"/>
          <w:sz w:val="24"/>
          <w:szCs w:val="24"/>
          <w:lang w:val="lv-LV"/>
        </w:rPr>
        <w:t>Novērtējuma</w:t>
      </w:r>
      <w:r w:rsidRPr="007E2678">
        <w:rPr>
          <w:rFonts w:ascii="Times New Roman" w:hAnsi="Times New Roman"/>
          <w:spacing w:val="-6"/>
          <w:sz w:val="24"/>
          <w:szCs w:val="24"/>
          <w:lang w:val="lv-LV"/>
        </w:rPr>
        <w:t xml:space="preserve"> </w:t>
      </w:r>
      <w:r w:rsidRPr="007E2678">
        <w:rPr>
          <w:rFonts w:ascii="Times New Roman" w:hAnsi="Times New Roman"/>
          <w:sz w:val="24"/>
          <w:szCs w:val="24"/>
          <w:lang w:val="lv-LV"/>
        </w:rPr>
        <w:t>ietvaros</w:t>
      </w:r>
      <w:r w:rsidRPr="007E2678">
        <w:rPr>
          <w:rFonts w:ascii="Times New Roman" w:hAnsi="Times New Roman"/>
          <w:spacing w:val="-6"/>
          <w:sz w:val="24"/>
          <w:szCs w:val="24"/>
          <w:lang w:val="lv-LV"/>
        </w:rPr>
        <w:t xml:space="preserve"> </w:t>
      </w:r>
      <w:r w:rsidRPr="007E2678">
        <w:rPr>
          <w:rFonts w:ascii="Times New Roman" w:hAnsi="Times New Roman"/>
          <w:sz w:val="24"/>
          <w:szCs w:val="24"/>
          <w:lang w:val="lv-LV"/>
        </w:rPr>
        <w:t>trokšņa</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līmeņa</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aprēķini</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veikti katra</w:t>
      </w:r>
      <w:r w:rsidRPr="007E2678">
        <w:rPr>
          <w:rFonts w:ascii="Times New Roman" w:hAnsi="Times New Roman"/>
          <w:spacing w:val="-8"/>
          <w:sz w:val="24"/>
          <w:szCs w:val="24"/>
          <w:lang w:val="lv-LV"/>
        </w:rPr>
        <w:t xml:space="preserve"> </w:t>
      </w:r>
      <w:r w:rsidRPr="007E2678">
        <w:rPr>
          <w:rFonts w:ascii="Times New Roman" w:hAnsi="Times New Roman"/>
          <w:sz w:val="24"/>
          <w:szCs w:val="24"/>
          <w:lang w:val="lv-LV"/>
        </w:rPr>
        <w:t>avota</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radītajam</w:t>
      </w:r>
      <w:r w:rsidRPr="007E2678">
        <w:rPr>
          <w:rFonts w:ascii="Times New Roman" w:hAnsi="Times New Roman"/>
          <w:spacing w:val="-8"/>
          <w:sz w:val="24"/>
          <w:szCs w:val="24"/>
          <w:lang w:val="lv-LV"/>
        </w:rPr>
        <w:t xml:space="preserve"> </w:t>
      </w:r>
      <w:r w:rsidRPr="007E2678">
        <w:rPr>
          <w:rFonts w:ascii="Times New Roman" w:hAnsi="Times New Roman"/>
          <w:sz w:val="24"/>
          <w:szCs w:val="24"/>
          <w:lang w:val="lv-LV"/>
        </w:rPr>
        <w:t>summārajam</w:t>
      </w:r>
      <w:r w:rsidRPr="007E2678">
        <w:rPr>
          <w:rFonts w:ascii="Times New Roman" w:hAnsi="Times New Roman"/>
          <w:spacing w:val="-8"/>
          <w:sz w:val="24"/>
          <w:szCs w:val="24"/>
          <w:lang w:val="lv-LV"/>
        </w:rPr>
        <w:t xml:space="preserve"> </w:t>
      </w:r>
      <w:r w:rsidRPr="007E2678">
        <w:rPr>
          <w:rFonts w:ascii="Times New Roman" w:hAnsi="Times New Roman"/>
          <w:sz w:val="24"/>
          <w:szCs w:val="24"/>
          <w:lang w:val="lv-LV"/>
        </w:rPr>
        <w:t>zemas</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frekvences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trokšņa</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līmenim</w:t>
      </w:r>
      <w:r w:rsidRPr="007E2678">
        <w:rPr>
          <w:rFonts w:ascii="Times New Roman" w:hAnsi="Times New Roman"/>
          <w:spacing w:val="-8"/>
          <w:sz w:val="24"/>
          <w:szCs w:val="24"/>
          <w:lang w:val="lv-LV"/>
        </w:rPr>
        <w:t xml:space="preserve"> </w:t>
      </w:r>
      <w:r w:rsidRPr="007E2678">
        <w:rPr>
          <w:rFonts w:ascii="Times New Roman" w:hAnsi="Times New Roman"/>
          <w:sz w:val="24"/>
          <w:szCs w:val="24"/>
          <w:lang w:val="lv-LV"/>
        </w:rPr>
        <w:t>visā</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zemo</w:t>
      </w:r>
      <w:r w:rsidRPr="007E2678">
        <w:rPr>
          <w:rFonts w:ascii="Times New Roman" w:hAnsi="Times New Roman"/>
          <w:spacing w:val="-7"/>
          <w:sz w:val="24"/>
          <w:szCs w:val="24"/>
          <w:lang w:val="lv-LV"/>
        </w:rPr>
        <w:t xml:space="preserve"> </w:t>
      </w:r>
      <w:r w:rsidRPr="007E2678">
        <w:rPr>
          <w:rFonts w:ascii="Times New Roman" w:hAnsi="Times New Roman"/>
          <w:sz w:val="24"/>
          <w:szCs w:val="24"/>
          <w:lang w:val="lv-LV"/>
        </w:rPr>
        <w:t>frekvenču</w:t>
      </w:r>
      <w:r w:rsidRPr="007E2678">
        <w:rPr>
          <w:rFonts w:ascii="Times New Roman" w:hAnsi="Times New Roman"/>
          <w:spacing w:val="-52"/>
          <w:sz w:val="24"/>
          <w:szCs w:val="24"/>
          <w:lang w:val="lv-LV"/>
        </w:rPr>
        <w:t xml:space="preserve">  </w:t>
      </w:r>
      <w:r w:rsidRPr="007E2678">
        <w:rPr>
          <w:rFonts w:ascii="Times New Roman" w:hAnsi="Times New Roman"/>
          <w:sz w:val="24"/>
          <w:szCs w:val="24"/>
          <w:lang w:val="lv-LV"/>
        </w:rPr>
        <w:t>diapazonā un visu VES summārajam</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zemas</w:t>
      </w:r>
      <w:r w:rsidRPr="007E2678">
        <w:rPr>
          <w:rFonts w:ascii="Times New Roman" w:hAnsi="Times New Roman"/>
          <w:spacing w:val="-5"/>
          <w:sz w:val="24"/>
          <w:szCs w:val="24"/>
          <w:lang w:val="lv-LV"/>
        </w:rPr>
        <w:t xml:space="preserve"> </w:t>
      </w:r>
      <w:r w:rsidRPr="007E2678">
        <w:rPr>
          <w:rFonts w:ascii="Times New Roman" w:hAnsi="Times New Roman"/>
          <w:sz w:val="24"/>
          <w:szCs w:val="24"/>
          <w:lang w:val="lv-LV"/>
        </w:rPr>
        <w:t>frekvences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trokšņa</w:t>
      </w:r>
      <w:r w:rsidRPr="007E2678">
        <w:rPr>
          <w:rFonts w:ascii="Times New Roman" w:hAnsi="Times New Roman"/>
          <w:spacing w:val="-4"/>
          <w:sz w:val="24"/>
          <w:szCs w:val="24"/>
          <w:lang w:val="lv-LV"/>
        </w:rPr>
        <w:t xml:space="preserve"> </w:t>
      </w:r>
      <w:r w:rsidRPr="007E2678">
        <w:rPr>
          <w:rFonts w:ascii="Times New Roman" w:hAnsi="Times New Roman"/>
          <w:sz w:val="24"/>
          <w:szCs w:val="24"/>
          <w:lang w:val="lv-LV"/>
        </w:rPr>
        <w:t>līmenim</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dzīvojamajās</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 xml:space="preserve">mājās (uztvērējos), pieņemot, ka ēku fasādes skaņas izolācijas līmenis ir zems un atbilst Dānijas normatīvā norādītajiem vasarnīcu tipa apbūves rādītājiem. Detalizēta </w:t>
      </w:r>
      <w:r w:rsidRPr="007E2678">
        <w:rPr>
          <w:rFonts w:ascii="Times New Roman" w:hAnsi="Times New Roman"/>
          <w:sz w:val="24"/>
          <w:szCs w:val="24"/>
          <w:lang w:val="lv-LV"/>
        </w:rPr>
        <w:t>informācija par aprēķinu sniegta Ziņojuma 4.1.2. un 4.1.8. nodaļā, aprēķinu rezultāti apkopoti E.2. pielikumā.</w:t>
      </w:r>
      <w:r w:rsidRPr="007E2678">
        <w:rPr>
          <w:rFonts w:ascii="Times New Roman" w:eastAsia="Times New Roman" w:hAnsi="Times New Roman"/>
          <w:sz w:val="24"/>
          <w:szCs w:val="24"/>
          <w:lang w:val="lv-LV"/>
        </w:rPr>
        <w:t xml:space="preserve"> </w:t>
      </w:r>
      <w:r w:rsidRPr="007E2678">
        <w:rPr>
          <w:rFonts w:ascii="Times New Roman" w:hAnsi="Times New Roman"/>
          <w:sz w:val="24"/>
          <w:szCs w:val="24"/>
          <w:lang w:val="lv-LV"/>
        </w:rPr>
        <w:t xml:space="preserve">Kopumā zemas frekvences trokšņa līmenis aprēķināts 48 objektos (dzīvojamās mājās). </w:t>
      </w:r>
      <w:r w:rsidRPr="007E2678">
        <w:rPr>
          <w:rFonts w:ascii="Times New Roman" w:hAnsi="Times New Roman"/>
          <w:sz w:val="24"/>
          <w:szCs w:val="24"/>
          <w:lang w:val="lv-LV" w:eastAsia="lv-LV"/>
        </w:rPr>
        <w:t xml:space="preserve">Aprēķins veikts situācijai, kad vēja ātrums ir 8 m/s, jo Dānijā noteiktais robežlielums ir vienāds stacijām darbojoties pie dažāda vēja ātruma, tā novērtējot sliktāko iespējamo scenāriju. </w:t>
      </w:r>
      <w:r w:rsidRPr="007E2678">
        <w:rPr>
          <w:rFonts w:ascii="Times New Roman" w:hAnsi="Times New Roman"/>
          <w:sz w:val="24"/>
          <w:szCs w:val="24"/>
          <w:lang w:val="lv-LV"/>
        </w:rPr>
        <w:t>Rezultātu apkopojums iekļauts Ziņojuma 4.1.12. tabulā.</w:t>
      </w:r>
    </w:p>
    <w:bookmarkEnd w:id="16"/>
    <w:p w:rsidR="007E2678" w:rsidRPr="007E2678" w:rsidP="00F4487B" w14:paraId="76E3299C" w14:textId="77777777">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hAnsi="Times New Roman"/>
          <w:sz w:val="24"/>
          <w:szCs w:val="24"/>
          <w:lang w:val="lv-LV"/>
        </w:rPr>
        <w:t>Aprēķina rezultātā konstatēts, ka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 xml:space="preserve">VES </w:t>
      </w:r>
      <w:r w:rsidRPr="007E2678">
        <w:rPr>
          <w:rFonts w:ascii="Times New Roman" w:hAnsi="Times New Roman"/>
          <w:i/>
          <w:iCs/>
          <w:sz w:val="24"/>
          <w:szCs w:val="24"/>
          <w:lang w:val="lv-LV"/>
        </w:rPr>
        <w:t>Nordex</w:t>
      </w:r>
      <w:r w:rsidRPr="007E2678">
        <w:rPr>
          <w:rFonts w:ascii="Times New Roman" w:hAnsi="Times New Roman"/>
          <w:i/>
          <w:iCs/>
          <w:sz w:val="24"/>
          <w:szCs w:val="24"/>
          <w:lang w:val="lv-LV"/>
        </w:rPr>
        <w:t xml:space="preserve"> N163-6.8, </w:t>
      </w:r>
      <w:r w:rsidRPr="007E2678">
        <w:rPr>
          <w:rFonts w:ascii="Times New Roman" w:hAnsi="Times New Roman"/>
          <w:sz w:val="24"/>
          <w:szCs w:val="24"/>
          <w:lang w:val="lv-LV"/>
        </w:rPr>
        <w:t>kura tika noteikta kā atbilstoša vides trokšņa ietekmes vērtējumā</w:t>
      </w:r>
      <w:r w:rsidRPr="007E2678">
        <w:rPr>
          <w:rFonts w:ascii="Times New Roman" w:hAnsi="Times New Roman"/>
          <w:i/>
          <w:iCs/>
          <w:sz w:val="24"/>
          <w:szCs w:val="24"/>
          <w:lang w:val="lv-LV"/>
        </w:rPr>
        <w:t>,</w:t>
      </w:r>
      <w:r w:rsidRPr="007E2678">
        <w:rPr>
          <w:rFonts w:ascii="Times New Roman" w:hAnsi="Times New Roman"/>
          <w:sz w:val="24"/>
          <w:szCs w:val="24"/>
          <w:lang w:val="lv-LV"/>
        </w:rPr>
        <w:t xml:space="preserve"> ekspluatācijas laikā radītais zemas frekvences trokšņa līmenis pārsniegtu 20 </w:t>
      </w:r>
      <w:r w:rsidRPr="007E2678">
        <w:rPr>
          <w:rFonts w:ascii="Times New Roman" w:hAnsi="Times New Roman"/>
          <w:sz w:val="24"/>
          <w:szCs w:val="24"/>
          <w:lang w:val="lv-LV"/>
        </w:rPr>
        <w:t>dB</w:t>
      </w:r>
      <w:r w:rsidRPr="007E2678">
        <w:rPr>
          <w:rFonts w:ascii="Times New Roman" w:hAnsi="Times New Roman"/>
          <w:sz w:val="24"/>
          <w:szCs w:val="24"/>
          <w:lang w:val="lv-LV"/>
        </w:rPr>
        <w:t xml:space="preserve"> (A) atzīmi 19 līdz 20 dzīvojamās ēkās (atkarībā no paredzētās darbības alternatīvas). Birojs konstatējis, ka prognozētie pārsniegumi galvenokārt aprēķināti teritorijās, kurās konstatēts arī PVO rekomendētās robežvērtības </w:t>
      </w:r>
      <w:r w:rsidRPr="007E2678">
        <w:rPr>
          <w:rFonts w:ascii="Times New Roman" w:hAnsi="Times New Roman"/>
          <w:sz w:val="24"/>
          <w:szCs w:val="24"/>
          <w:lang w:val="lv-LV" w:eastAsia="lv-LV"/>
        </w:rPr>
        <w:t>L</w:t>
      </w:r>
      <w:r w:rsidRPr="007E2678">
        <w:rPr>
          <w:rFonts w:ascii="Times New Roman" w:hAnsi="Times New Roman"/>
          <w:sz w:val="24"/>
          <w:szCs w:val="24"/>
          <w:vertAlign w:val="subscript"/>
          <w:lang w:val="lv-LV" w:eastAsia="lv-LV"/>
        </w:rPr>
        <w:t>dvn</w:t>
      </w:r>
      <w:r w:rsidRPr="007E2678">
        <w:rPr>
          <w:rFonts w:ascii="Times New Roman" w:hAnsi="Times New Roman"/>
          <w:sz w:val="24"/>
          <w:szCs w:val="24"/>
          <w:lang w:val="lv-LV"/>
        </w:rPr>
        <w:t xml:space="preserve"> pārsniegums vides trokšņa gadījumā. Ziņojumā veiktie aprēķini norāda uz to, ka tikai viena no vērtētajām septiņām tehnoloģiskajām alternatīvām – VES </w:t>
      </w:r>
      <w:r w:rsidRPr="007E2678">
        <w:rPr>
          <w:rFonts w:ascii="Times New Roman" w:hAnsi="Times New Roman"/>
          <w:i/>
          <w:iCs/>
          <w:sz w:val="24"/>
          <w:szCs w:val="24"/>
          <w:lang w:val="lv-LV"/>
        </w:rPr>
        <w:t>SG 6.6-170</w:t>
      </w:r>
      <w:r w:rsidRPr="007E2678">
        <w:rPr>
          <w:rFonts w:ascii="Times New Roman" w:hAnsi="Times New Roman"/>
          <w:sz w:val="24"/>
          <w:szCs w:val="24"/>
          <w:lang w:val="lv-LV"/>
        </w:rPr>
        <w:t xml:space="preserve"> – būtu īstenojama bez papildus ierobežojumiem.</w:t>
      </w:r>
    </w:p>
    <w:p w:rsidR="007E2678" w:rsidRPr="007E2678" w:rsidP="00F4487B" w14:paraId="03C03F5C" w14:textId="77777777">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hAnsi="Times New Roman"/>
          <w:sz w:val="24"/>
          <w:szCs w:val="24"/>
          <w:lang w:val="lv-LV"/>
        </w:rPr>
        <w:t xml:space="preserve">VES </w:t>
      </w:r>
      <w:r w:rsidRPr="007E2678">
        <w:rPr>
          <w:rFonts w:ascii="Times New Roman" w:hAnsi="Times New Roman"/>
          <w:i/>
          <w:iCs/>
          <w:sz w:val="24"/>
          <w:szCs w:val="24"/>
          <w:lang w:val="lv-LV"/>
        </w:rPr>
        <w:t>SG 6.6-170</w:t>
      </w:r>
      <w:r w:rsidRPr="007E2678">
        <w:rPr>
          <w:rFonts w:ascii="Times New Roman" w:hAnsi="Times New Roman"/>
          <w:sz w:val="24"/>
          <w:szCs w:val="24"/>
          <w:lang w:val="lv-LV"/>
        </w:rPr>
        <w:t xml:space="preserve"> radītais zemas frekvences trokšņa līmenis pārsniegtu 20 </w:t>
      </w:r>
      <w:r w:rsidRPr="007E2678">
        <w:rPr>
          <w:rFonts w:ascii="Times New Roman" w:hAnsi="Times New Roman"/>
          <w:sz w:val="24"/>
          <w:szCs w:val="24"/>
          <w:lang w:val="lv-LV"/>
        </w:rPr>
        <w:t>dB</w:t>
      </w:r>
      <w:r w:rsidRPr="007E2678">
        <w:rPr>
          <w:rFonts w:ascii="Times New Roman" w:hAnsi="Times New Roman"/>
          <w:sz w:val="24"/>
          <w:szCs w:val="24"/>
          <w:lang w:val="lv-LV"/>
        </w:rPr>
        <w:t xml:space="preserve"> (A) atzīmi dzīvojamās ēkās “</w:t>
      </w:r>
      <w:r w:rsidRPr="007E2678">
        <w:rPr>
          <w:rFonts w:ascii="Times New Roman" w:hAnsi="Times New Roman"/>
          <w:i/>
          <w:iCs/>
          <w:sz w:val="24"/>
          <w:szCs w:val="24"/>
          <w:lang w:val="lv-LV"/>
        </w:rPr>
        <w:t>Rieģe</w:t>
      </w:r>
      <w:r w:rsidRPr="007E2678">
        <w:rPr>
          <w:rFonts w:ascii="Times New Roman" w:hAnsi="Times New Roman"/>
          <w:sz w:val="24"/>
          <w:szCs w:val="24"/>
          <w:lang w:val="lv-LV"/>
        </w:rPr>
        <w:t>” un “</w:t>
      </w:r>
      <w:r w:rsidRPr="007E2678">
        <w:rPr>
          <w:rFonts w:ascii="Times New Roman" w:hAnsi="Times New Roman"/>
          <w:i/>
          <w:iCs/>
          <w:sz w:val="24"/>
          <w:szCs w:val="24"/>
          <w:lang w:val="lv-LV"/>
        </w:rPr>
        <w:t>Vitkas</w:t>
      </w:r>
      <w:r w:rsidRPr="007E2678">
        <w:rPr>
          <w:rFonts w:ascii="Times New Roman" w:hAnsi="Times New Roman"/>
          <w:sz w:val="24"/>
          <w:szCs w:val="24"/>
          <w:lang w:val="lv-LV"/>
        </w:rPr>
        <w:t>”, īstenojot paredzētās darbības novietojuma A alternatīvu, savukārt B alternatīvas īstenošanas gadījumā paaugstināts trokšņa līmenis būtu novērojams tikai dzīvojamā ēkā “</w:t>
      </w:r>
      <w:r w:rsidRPr="007E2678">
        <w:rPr>
          <w:rFonts w:ascii="Times New Roman" w:hAnsi="Times New Roman"/>
          <w:i/>
          <w:iCs/>
          <w:sz w:val="24"/>
          <w:szCs w:val="24"/>
          <w:lang w:val="lv-LV"/>
        </w:rPr>
        <w:t>Vitkas</w:t>
      </w:r>
      <w:r w:rsidRPr="007E2678">
        <w:rPr>
          <w:rFonts w:ascii="Times New Roman" w:hAnsi="Times New Roman"/>
          <w:sz w:val="24"/>
          <w:szCs w:val="24"/>
          <w:lang w:val="lv-LV"/>
        </w:rPr>
        <w:t>”. Dzīvojamā ēkā “</w:t>
      </w:r>
      <w:r w:rsidRPr="007E2678">
        <w:rPr>
          <w:rFonts w:ascii="Times New Roman" w:hAnsi="Times New Roman"/>
          <w:i/>
          <w:iCs/>
          <w:sz w:val="24"/>
          <w:szCs w:val="24"/>
          <w:lang w:val="lv-LV"/>
        </w:rPr>
        <w:t>Vitkas</w:t>
      </w:r>
      <w:r w:rsidRPr="007E2678">
        <w:rPr>
          <w:rFonts w:ascii="Times New Roman" w:hAnsi="Times New Roman"/>
          <w:sz w:val="24"/>
          <w:szCs w:val="24"/>
          <w:lang w:val="lv-LV"/>
        </w:rPr>
        <w:t xml:space="preserve">” 20 </w:t>
      </w:r>
      <w:r w:rsidRPr="007E2678">
        <w:rPr>
          <w:rFonts w:ascii="Times New Roman" w:hAnsi="Times New Roman"/>
          <w:sz w:val="24"/>
          <w:szCs w:val="24"/>
          <w:lang w:val="lv-LV"/>
        </w:rPr>
        <w:t>dB</w:t>
      </w:r>
      <w:r w:rsidRPr="007E2678">
        <w:rPr>
          <w:rFonts w:ascii="Times New Roman" w:hAnsi="Times New Roman"/>
          <w:sz w:val="24"/>
          <w:szCs w:val="24"/>
          <w:lang w:val="lv-LV"/>
        </w:rPr>
        <w:t xml:space="preserve"> (A) atzīme tiktu pārsniegta tikai tad, ja tiktu izbūvētas arī plānotās divas papildus stacijas.</w:t>
      </w:r>
    </w:p>
    <w:p w:rsidR="007E2678" w:rsidRPr="007E2678" w:rsidP="00F4487B" w14:paraId="014B5F4D" w14:textId="3C9B0594">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bookmarkStart w:id="17" w:name="_Hlk13669115"/>
      <w:r w:rsidRPr="007E2678">
        <w:rPr>
          <w:rFonts w:ascii="Times New Roman" w:eastAsia="Times New Roman" w:hAnsi="Times New Roman"/>
          <w:sz w:val="24"/>
          <w:szCs w:val="24"/>
          <w:lang w:val="lv-LV"/>
        </w:rPr>
        <w:t>Ziņojuma 4.1.9.</w:t>
      </w:r>
      <w:r w:rsidR="00F4487B">
        <w:rPr>
          <w:rFonts w:ascii="Times New Roman" w:eastAsia="Times New Roman" w:hAnsi="Times New Roman"/>
          <w:sz w:val="24"/>
          <w:szCs w:val="24"/>
          <w:lang w:val="lv-LV"/>
        </w:rPr>
        <w:t> </w:t>
      </w:r>
      <w:r w:rsidRPr="007E2678">
        <w:rPr>
          <w:rFonts w:ascii="Times New Roman" w:eastAsia="Times New Roman" w:hAnsi="Times New Roman"/>
          <w:sz w:val="24"/>
          <w:szCs w:val="24"/>
          <w:lang w:val="lv-LV"/>
        </w:rPr>
        <w:t>nodaļā un Ziņojuma 6.1.2.</w:t>
      </w:r>
      <w:r w:rsidR="00F4487B">
        <w:rPr>
          <w:rFonts w:ascii="Times New Roman" w:eastAsia="Times New Roman" w:hAnsi="Times New Roman"/>
          <w:sz w:val="24"/>
          <w:szCs w:val="24"/>
          <w:lang w:val="lv-LV"/>
        </w:rPr>
        <w:t> </w:t>
      </w:r>
      <w:r w:rsidRPr="007E2678">
        <w:rPr>
          <w:rFonts w:ascii="Times New Roman" w:eastAsia="Times New Roman" w:hAnsi="Times New Roman"/>
          <w:sz w:val="24"/>
          <w:szCs w:val="24"/>
          <w:lang w:val="lv-LV"/>
        </w:rPr>
        <w:t>tabulā Izstrādātāja ir apkopojusi informāciju par iespējamiem z</w:t>
      </w:r>
      <w:r w:rsidRPr="007E2678">
        <w:rPr>
          <w:rFonts w:ascii="Times New Roman" w:hAnsi="Times New Roman"/>
          <w:sz w:val="24"/>
          <w:szCs w:val="24"/>
          <w:lang w:val="lv-LV"/>
        </w:rPr>
        <w:t xml:space="preserve">emas frekvences trokšņa mazināšanas pasākumiem un nosacījumiem Paredzētās darbības īstenošanai. Secināms, ka Paredzētā darbība bez papildus tehnoloģisko ietekmes mazināšanas pasākumu izmantošanas stacijas </w:t>
      </w:r>
      <w:r w:rsidRPr="007E2678">
        <w:rPr>
          <w:rFonts w:ascii="Times New Roman" w:hAnsi="Times New Roman"/>
          <w:i/>
          <w:iCs/>
          <w:sz w:val="24"/>
          <w:szCs w:val="24"/>
          <w:lang w:val="lv-LV"/>
        </w:rPr>
        <w:t>SG 6.6-170</w:t>
      </w:r>
      <w:r w:rsidRPr="007E2678">
        <w:rPr>
          <w:rFonts w:ascii="Times New Roman" w:hAnsi="Times New Roman"/>
          <w:sz w:val="24"/>
          <w:szCs w:val="24"/>
          <w:lang w:val="lv-LV"/>
        </w:rPr>
        <w:t xml:space="preserve"> uzstādīšanas gadījumā A alternatīvas izvietojumā ir īstenojama, ja dzīvojamajai funkcijai netiek izmantota viensēta “</w:t>
      </w:r>
      <w:r w:rsidRPr="007E2678">
        <w:rPr>
          <w:rFonts w:ascii="Times New Roman" w:hAnsi="Times New Roman"/>
          <w:i/>
          <w:iCs/>
          <w:sz w:val="24"/>
          <w:szCs w:val="24"/>
          <w:lang w:val="lv-LV"/>
        </w:rPr>
        <w:t>Rieģe</w:t>
      </w:r>
      <w:r w:rsidRPr="007E2678">
        <w:rPr>
          <w:rFonts w:ascii="Times New Roman" w:hAnsi="Times New Roman"/>
          <w:sz w:val="24"/>
          <w:szCs w:val="24"/>
          <w:lang w:val="lv-LV"/>
        </w:rPr>
        <w:t>”. Savukārt divas papildus stacijas (P-WTG-01 un P-WTG-02) ir iespējams izbūvēt tikai tad, ja dzīvojamajai funkcijai netiek izmantota viensēta “</w:t>
      </w:r>
      <w:r w:rsidRPr="007E2678">
        <w:rPr>
          <w:rFonts w:ascii="Times New Roman" w:hAnsi="Times New Roman"/>
          <w:i/>
          <w:iCs/>
          <w:sz w:val="24"/>
          <w:szCs w:val="24"/>
          <w:lang w:val="lv-LV"/>
        </w:rPr>
        <w:t>Vitkas</w:t>
      </w:r>
      <w:r w:rsidRPr="007E2678">
        <w:rPr>
          <w:rFonts w:ascii="Times New Roman" w:hAnsi="Times New Roman"/>
          <w:sz w:val="24"/>
          <w:szCs w:val="24"/>
          <w:lang w:val="lv-LV"/>
        </w:rPr>
        <w:t>”.</w:t>
      </w:r>
      <w:r w:rsidRPr="007E2678">
        <w:rPr>
          <w:lang w:val="lv-LV"/>
        </w:rPr>
        <w:t xml:space="preserve"> </w:t>
      </w:r>
      <w:r w:rsidRPr="007E2678">
        <w:rPr>
          <w:rFonts w:ascii="Times New Roman" w:hAnsi="Times New Roman"/>
          <w:sz w:val="24"/>
          <w:szCs w:val="24"/>
          <w:lang w:val="lv-LV"/>
        </w:rPr>
        <w:t>Birojs konstatē, ka visu pārējo sešu vērtēto tehnoloģiju gadījumā to uzstādīšana ir pieļaujama tikai izmantojot tehnoloģiskus vai skaņas izolācijas uzlabošanas pasākumus ietekmētajās ēkās. Šādu uzlabošanas pasākumu veikšanai nepieciešams saskaņojums ar ēku īpašniekiem, kā arī atbilstoši mērījumi skaņas izolācijas līmeņa noteikšanai.</w:t>
      </w:r>
    </w:p>
    <w:p w:rsidR="007E2678" w:rsidRPr="007E2678" w:rsidP="00F4487B" w14:paraId="4393CD43" w14:textId="77777777">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Kā norādījusi Izstrādātāja, </w:t>
      </w:r>
      <w:r w:rsidRPr="007E2678">
        <w:rPr>
          <w:rFonts w:ascii="Times New Roman" w:hAnsi="Times New Roman"/>
          <w:sz w:val="24"/>
          <w:szCs w:val="24"/>
          <w:lang w:val="lv-LV" w:eastAsia="lv-LV"/>
        </w:rPr>
        <w:t xml:space="preserve">sagatavojot Ziņojumu, nav vērtētas visas tirgū pieejamās VES tehnoloģijas, līdz ar to kā viens no trokšņa emisiju samazinoša pasākuma veidiem ir iesakāms tādas VES izvēle, kas spēj nodrošināt atbilstību rekomendētajām zemas frekvences trokšņa robežvērtībām vienlaikus ar vides trokšņa robežlielumu ievērošanu. Secināts, ka tehniskie risinājumi visu frekvenču trokšņa mazināšanai lielākajā daļā gadījumu samazina elektroenerģijas ražošanas efektivitāti, tomēr nav pamata aizliegt Ierosinātājai šādus režīmus izmantot, ja tie nodrošina darbības atbilstību rekomendētajām zemas frekvences trokšņa robežvērtībām un noteiktajiem vides trokšņa robežlielumiem. </w:t>
      </w:r>
    </w:p>
    <w:p w:rsidR="007E2678" w:rsidRPr="007E2678" w:rsidP="00F4487B" w14:paraId="18365757" w14:textId="77777777">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hAnsi="Times New Roman"/>
          <w:sz w:val="24"/>
          <w:szCs w:val="24"/>
          <w:lang w:val="lv-LV"/>
        </w:rPr>
        <w:t xml:space="preserve">Birojs konstatējis, ka vērtējot visu frekvenču trokšņa ietekmi, Ziņojumā nav noteikts tāds VES tehnoloģisko parametru kopums, kuri nodrošinātu vienlaicīgu vides un zemas frekvences trokšņa robežvērtību nodrošināšanu dzīvojamās teritorijās. Līdz ar to Birojs uzskata par samērīgu noteikt, ka tehnoloģiskā modeļa izvēle jāizdara pirms būvprojekta izstrādes, jāveic atkārtots vides trokšņa un zemes frekvences trokšņa novērtējums atbilstoši izbūvējamo VES skaitam un novietojumam un nepieciešamības gadījumā jāvienojas ar ēku, kurās jāveic trokšņa izolācijas pasākumi, īpašniekiem par nepieciešamo mērījumu un pasākumu veikšanu. Precizēto visu frekvenču trokšņa ietekmes parametru vērtības uztvērējos </w:t>
      </w:r>
      <w:r w:rsidRPr="007E2678">
        <w:rPr>
          <w:rFonts w:ascii="Times New Roman" w:hAnsi="Times New Roman"/>
          <w:sz w:val="24"/>
          <w:szCs w:val="24"/>
          <w:lang w:val="lv-LV"/>
        </w:rPr>
        <w:t xml:space="preserve">(dzīvojamās mājās) nedrīkst būtiski atšķirties no Ziņojumā noteiktajām (vides trokšņa rezultāti, kādi tie noteikti </w:t>
      </w:r>
      <w:r w:rsidRPr="007E2678">
        <w:rPr>
          <w:rFonts w:ascii="Times New Roman" w:hAnsi="Times New Roman"/>
          <w:i/>
          <w:iCs/>
          <w:sz w:val="24"/>
          <w:szCs w:val="24"/>
          <w:lang w:val="lv-LV" w:eastAsia="lv-LV"/>
        </w:rPr>
        <w:t>Nordex</w:t>
      </w:r>
      <w:r w:rsidRPr="007E2678">
        <w:rPr>
          <w:rFonts w:ascii="Times New Roman" w:hAnsi="Times New Roman"/>
          <w:i/>
          <w:iCs/>
          <w:sz w:val="24"/>
          <w:szCs w:val="24"/>
          <w:lang w:val="lv-LV" w:eastAsia="lv-LV"/>
        </w:rPr>
        <w:t xml:space="preserve"> N163-6.8 </w:t>
      </w:r>
      <w:r w:rsidRPr="007E2678">
        <w:rPr>
          <w:rFonts w:ascii="Times New Roman" w:hAnsi="Times New Roman"/>
          <w:sz w:val="24"/>
          <w:szCs w:val="24"/>
          <w:lang w:val="lv-LV" w:eastAsia="lv-LV"/>
        </w:rPr>
        <w:t xml:space="preserve">modelim, zemas frekvences trokšņa rezultāti, kādi tie noteikti </w:t>
      </w:r>
      <w:r w:rsidRPr="007E2678">
        <w:rPr>
          <w:rFonts w:ascii="Times New Roman" w:hAnsi="Times New Roman"/>
          <w:i/>
          <w:iCs/>
          <w:sz w:val="24"/>
          <w:szCs w:val="24"/>
          <w:lang w:val="lv-LV"/>
        </w:rPr>
        <w:t xml:space="preserve">SG 6.6-170 </w:t>
      </w:r>
      <w:r w:rsidRPr="007E2678">
        <w:rPr>
          <w:rFonts w:ascii="Times New Roman" w:hAnsi="Times New Roman"/>
          <w:sz w:val="24"/>
          <w:szCs w:val="24"/>
          <w:lang w:val="lv-LV"/>
        </w:rPr>
        <w:t>modelim).</w:t>
      </w:r>
    </w:p>
    <w:bookmarkEnd w:id="17"/>
    <w:p w:rsidR="007E2678" w:rsidRPr="007E2678" w:rsidP="00F4487B" w14:paraId="77C154EE" w14:textId="77777777">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Vērtējot VES radītās vibrācijas un to iespējamo ietekmi (Ziņojuma 4.17.1. nodaļa), Izstrādātāja norādījusi, ka Latvijā nav arī normatīvo aktu, kas regulē vibrācijas līmeni apkārtējā vidē. Salīdzinot šobrīd jau 2010. gada 1. jūlijā spēku zaudējušo Ministru kabineta 2003. gada 25. jūnija noteikumos Nr. 341 </w:t>
      </w:r>
      <w:r w:rsidRPr="007E2678">
        <w:rPr>
          <w:rFonts w:ascii="Times New Roman" w:eastAsia="Times New Roman" w:hAnsi="Times New Roman"/>
          <w:i/>
          <w:iCs/>
          <w:sz w:val="24"/>
          <w:szCs w:val="24"/>
          <w:lang w:val="lv-LV"/>
        </w:rPr>
        <w:t>“Noteikumi par pieļaujamiem vibrācijas lielumiem dzīvojamo un publisko ēku telpās</w:t>
      </w:r>
      <w:r w:rsidRPr="007E2678">
        <w:rPr>
          <w:rFonts w:ascii="Times New Roman" w:eastAsia="Times New Roman" w:hAnsi="Times New Roman"/>
          <w:sz w:val="24"/>
          <w:szCs w:val="24"/>
          <w:lang w:val="lv-LV"/>
        </w:rPr>
        <w:t>”</w:t>
      </w:r>
      <w:r>
        <w:rPr>
          <w:rFonts w:ascii="Times New Roman" w:eastAsia="Times New Roman" w:hAnsi="Times New Roman"/>
          <w:sz w:val="24"/>
          <w:szCs w:val="24"/>
          <w:vertAlign w:val="superscript"/>
          <w:lang w:val="lv-LV"/>
        </w:rPr>
        <w:footnoteReference w:id="35"/>
      </w:r>
      <w:r w:rsidRPr="007E2678">
        <w:rPr>
          <w:rFonts w:ascii="Times New Roman" w:eastAsia="Times New Roman" w:hAnsi="Times New Roman"/>
          <w:sz w:val="24"/>
          <w:szCs w:val="24"/>
          <w:lang w:val="lv-LV"/>
        </w:rPr>
        <w:t xml:space="preserve"> noteiktos pieļaujamos robežlielumus ar Kanādas un Vācijas</w:t>
      </w:r>
      <w:r>
        <w:rPr>
          <w:rFonts w:ascii="Times New Roman" w:eastAsia="Times New Roman" w:hAnsi="Times New Roman"/>
          <w:sz w:val="24"/>
          <w:szCs w:val="24"/>
          <w:vertAlign w:val="superscript"/>
          <w:lang w:val="lv-LV"/>
        </w:rPr>
        <w:footnoteReference w:id="36"/>
      </w:r>
      <w:r w:rsidRPr="007E2678">
        <w:rPr>
          <w:rFonts w:ascii="Times New Roman" w:eastAsia="Times New Roman" w:hAnsi="Times New Roman"/>
          <w:sz w:val="24"/>
          <w:szCs w:val="24"/>
          <w:lang w:val="lv-LV"/>
        </w:rPr>
        <w:t xml:space="preserve"> pētījumos noteiktajiem vibrācijas lielumiem, konstatējams, ka VES radītās vibrācijas jau aptuveni 300 m no VES nepārsniedz līdz 2010. gadam noteiktos robežlielumus. Ņemot vērā, ka </w:t>
      </w:r>
      <w:r w:rsidRPr="007E2678">
        <w:rPr>
          <w:rFonts w:ascii="Times New Roman" w:hAnsi="Times New Roman"/>
          <w:sz w:val="24"/>
          <w:szCs w:val="24"/>
          <w:lang w:val="lv-LV"/>
        </w:rPr>
        <w:t>VES vibrāciju līmenis to tehniskajās komponentēs (gultņi, pārnesumu</w:t>
      </w:r>
      <w:r w:rsidRPr="007E2678">
        <w:rPr>
          <w:rFonts w:ascii="Times New Roman" w:hAnsi="Times New Roman"/>
          <w:spacing w:val="-47"/>
          <w:sz w:val="24"/>
          <w:szCs w:val="24"/>
          <w:lang w:val="lv-LV"/>
        </w:rPr>
        <w:t xml:space="preserve"> </w:t>
      </w:r>
      <w:r w:rsidRPr="007E2678">
        <w:rPr>
          <w:rFonts w:ascii="Times New Roman" w:hAnsi="Times New Roman"/>
          <w:sz w:val="24"/>
          <w:szCs w:val="24"/>
          <w:lang w:val="lv-LV"/>
        </w:rPr>
        <w:t>kārba u.c.) nav atkarīgs no VES jaudas, un lielākie VES ražotāji ņem vērā Vācijā izstrādātās vadlīnijas (vadlīnijas attiecināmas uz VES, kuru nominālā jauda pārsniedz 3 MW), nav pamata uzskatīt, ka Paredzētās darbības radītais vibrācijas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līmenis būs augstāks nekā iepriekšminētajos pētījumos iegūtais.</w:t>
      </w:r>
      <w:r w:rsidRPr="007E2678">
        <w:rPr>
          <w:rFonts w:ascii="Times New Roman" w:hAnsi="Times New Roman"/>
          <w:spacing w:val="-3"/>
          <w:sz w:val="24"/>
          <w:szCs w:val="24"/>
          <w:lang w:val="lv-LV"/>
        </w:rPr>
        <w:t xml:space="preserve"> S</w:t>
      </w:r>
      <w:r w:rsidRPr="007E2678">
        <w:rPr>
          <w:rFonts w:ascii="Times New Roman" w:hAnsi="Times New Roman"/>
          <w:sz w:val="24"/>
          <w:szCs w:val="24"/>
          <w:lang w:val="lv-LV" w:eastAsia="lv-LV"/>
        </w:rPr>
        <w:t>ecināms, ka vibrāciju ietekme, tostarp uz cilvēku veselību, īpašumiem un to drošību, vērtējama kā nebūtiska.</w:t>
      </w:r>
    </w:p>
    <w:p w:rsidR="007E2678" w:rsidRPr="007E2678" w:rsidP="00F4487B" w14:paraId="4EE434BB" w14:textId="77777777">
      <w:pPr>
        <w:widowControl/>
        <w:numPr>
          <w:ilvl w:val="3"/>
          <w:numId w:val="37"/>
        </w:numPr>
        <w:autoSpaceDE w:val="0"/>
        <w:autoSpaceDN w:val="0"/>
        <w:adjustRightInd w:val="0"/>
        <w:spacing w:before="120" w:after="120" w:line="240" w:lineRule="auto"/>
        <w:ind w:left="1134" w:hanging="1134"/>
        <w:jc w:val="both"/>
        <w:rPr>
          <w:rFonts w:ascii="Times New Roman" w:eastAsia="Times New Roman" w:hAnsi="Times New Roman"/>
          <w:sz w:val="24"/>
          <w:szCs w:val="24"/>
          <w:lang w:val="lv-LV"/>
        </w:rPr>
      </w:pPr>
      <w:r w:rsidRPr="007E2678">
        <w:rPr>
          <w:rFonts w:ascii="Times New Roman" w:hAnsi="Times New Roman"/>
          <w:b/>
          <w:sz w:val="24"/>
          <w:szCs w:val="24"/>
          <w:lang w:val="lv-LV"/>
        </w:rPr>
        <w:t>Lemjot par nosacījumu izvirzīšanas nepieciešamību, Birojs secina, ka papildus ārējos normatīvajos aktos jau noteiktajam un Ziņojumā paredzētajam nepieciešams ar šo atzinumu nostiprināt un izvirzīt papildu nosacījumus Paredzētās darbības īstenošanai akcepta gadījumā</w:t>
      </w:r>
      <w:r w:rsidRPr="007E2678">
        <w:rPr>
          <w:rFonts w:ascii="Times New Roman" w:eastAsia="Times New Roman" w:hAnsi="Times New Roman"/>
          <w:b/>
          <w:sz w:val="24"/>
          <w:szCs w:val="24"/>
          <w:lang w:val="lv-LV"/>
        </w:rPr>
        <w:t>:</w:t>
      </w:r>
      <w:r w:rsidRPr="007E2678">
        <w:rPr>
          <w:rFonts w:ascii="Times New Roman" w:hAnsi="Times New Roman"/>
          <w:b/>
          <w:sz w:val="24"/>
          <w:szCs w:val="24"/>
          <w:lang w:val="lv-LV"/>
        </w:rPr>
        <w:t xml:space="preserve"> </w:t>
      </w:r>
    </w:p>
    <w:p w:rsidR="007E2678" w:rsidRPr="007E2678" w:rsidP="007E2678" w14:paraId="23C7D6F5" w14:textId="77777777">
      <w:pPr>
        <w:pStyle w:val="ListParagraph"/>
        <w:numPr>
          <w:ilvl w:val="0"/>
          <w:numId w:val="40"/>
        </w:numPr>
        <w:tabs>
          <w:tab w:val="left" w:pos="1560"/>
        </w:tabs>
        <w:spacing w:before="120" w:after="120"/>
        <w:ind w:left="1560" w:hanging="426"/>
        <w:contextualSpacing w:val="0"/>
        <w:jc w:val="both"/>
        <w:rPr>
          <w:b/>
        </w:rPr>
      </w:pPr>
      <w:r w:rsidRPr="007E2678">
        <w:rPr>
          <w:b/>
        </w:rPr>
        <w:t xml:space="preserve">Paredzētā darbība īstenojama, izvēloties VES skaitu, novietojumu un modeli tā, lai paredzētās darbības teritorijas apkārtnē esošo dzīvojamo ēku teritorijās un dzīvojamās ēkās netiktu pārsniegti vides trokšņa robežlielumi un zemas frekvences trokšņa robežvērtība.  </w:t>
      </w:r>
    </w:p>
    <w:p w:rsidR="007E2678" w:rsidRPr="007E2678" w:rsidP="007E2678" w14:paraId="448E337F" w14:textId="77777777">
      <w:pPr>
        <w:pStyle w:val="ListParagraph"/>
        <w:numPr>
          <w:ilvl w:val="0"/>
          <w:numId w:val="40"/>
        </w:numPr>
        <w:tabs>
          <w:tab w:val="left" w:pos="1560"/>
        </w:tabs>
        <w:spacing w:before="120" w:after="120"/>
        <w:ind w:left="1560" w:hanging="426"/>
        <w:contextualSpacing w:val="0"/>
        <w:jc w:val="both"/>
        <w:rPr>
          <w:b/>
        </w:rPr>
      </w:pPr>
      <w:r w:rsidRPr="007E2678">
        <w:rPr>
          <w:b/>
        </w:rPr>
        <w:t xml:space="preserve">Izvēlētajam VES modelim jānodrošina ne sliktāks VES radītās skaņas jaudas līmenis pie noteikta vēja ātruma kā tas norādīts Ziņojuma 4.1.7. tabulā </w:t>
      </w:r>
      <w:r w:rsidRPr="007E2678">
        <w:rPr>
          <w:b/>
          <w:i/>
          <w:iCs/>
        </w:rPr>
        <w:t>Nordex</w:t>
      </w:r>
      <w:r w:rsidRPr="007E2678">
        <w:rPr>
          <w:b/>
          <w:i/>
          <w:iCs/>
        </w:rPr>
        <w:t xml:space="preserve"> N163</w:t>
      </w:r>
      <w:r w:rsidRPr="007E2678">
        <w:rPr>
          <w:b/>
        </w:rPr>
        <w:t xml:space="preserve"> modelim ar standarta spārniem un/vai vides aizsardzības līmenis, kas līdzvērtīgs vai labāks par Ziņojuma 2. pielikuma 4. un 5. tabulā norādītajiem vides trokšņa līmeņiem vērtēto dzīvojamo ēku teritorijās.</w:t>
      </w:r>
    </w:p>
    <w:p w:rsidR="007E2678" w:rsidRPr="007E2678" w:rsidP="007E2678" w14:paraId="1E5A5559" w14:textId="77777777">
      <w:pPr>
        <w:pStyle w:val="ListParagraph"/>
        <w:numPr>
          <w:ilvl w:val="0"/>
          <w:numId w:val="40"/>
        </w:numPr>
        <w:tabs>
          <w:tab w:val="left" w:pos="1560"/>
        </w:tabs>
        <w:spacing w:before="120" w:after="120"/>
        <w:ind w:left="1560" w:hanging="426"/>
        <w:contextualSpacing w:val="0"/>
        <w:jc w:val="both"/>
        <w:rPr>
          <w:b/>
        </w:rPr>
      </w:pPr>
      <w:r w:rsidRPr="007E2678">
        <w:rPr>
          <w:b/>
        </w:rPr>
        <w:t xml:space="preserve">Ņemot vērā Ziņojuma E.2. pielikumā iekļautos zemas frekvences trokšņa aprēķinu rezultātus, Paredzētās darbības A alternatīvas īstenošanas gadījumā izvēlētajam VES modelim ir nosakāms VES zemas frekvences trokšņa emisijas (summārais trokšņa emisijas līmenis frekvenču diapazonā no 10 Hz līdz 160 Hz) limits 93,9 </w:t>
      </w:r>
      <w:r w:rsidRPr="007E2678">
        <w:rPr>
          <w:b/>
        </w:rPr>
        <w:t>dB</w:t>
      </w:r>
      <w:r w:rsidRPr="007E2678">
        <w:rPr>
          <w:b/>
        </w:rPr>
        <w:t xml:space="preserve"> (A) pie vēja ātruma 8 m/s 10 m augstumā, bet B alternatīvas īstenošanas gadījumā ir nosakāms zemas frekvences trokšņa emisijas limits 94,8 </w:t>
      </w:r>
      <w:r w:rsidRPr="007E2678">
        <w:rPr>
          <w:b/>
        </w:rPr>
        <w:t>dB</w:t>
      </w:r>
      <w:r w:rsidRPr="007E2678">
        <w:rPr>
          <w:b/>
        </w:rPr>
        <w:t xml:space="preserve">(A) pie vēja ātruma 8 m/s 10 m augstumā. </w:t>
      </w:r>
    </w:p>
    <w:p w:rsidR="007E2678" w:rsidRPr="007E2678" w:rsidP="007E2678" w14:paraId="0A88F261" w14:textId="77777777">
      <w:pPr>
        <w:pStyle w:val="ListParagraph"/>
        <w:numPr>
          <w:ilvl w:val="0"/>
          <w:numId w:val="40"/>
        </w:numPr>
        <w:tabs>
          <w:tab w:val="left" w:pos="1560"/>
        </w:tabs>
        <w:spacing w:before="120" w:after="120"/>
        <w:ind w:left="1560" w:hanging="426"/>
        <w:contextualSpacing w:val="0"/>
        <w:jc w:val="both"/>
        <w:rPr>
          <w:b/>
        </w:rPr>
      </w:pPr>
      <w:r w:rsidRPr="007E2678">
        <w:rPr>
          <w:b/>
        </w:rPr>
        <w:t xml:space="preserve">Ņemot vērā Ziņojuma E.2. pielikumā iekļautos zemas frekvences trokšņa aprēķinu rezultātus, A vai B alternatīvas īstenošana pieļaujama, uzstādot VES, kuru zemas frekvences trokšņa emisijas (summārais trokšņa emisijas līmenis frekvenču diapazonā no 10 Hz līdz 160 Hz) līmenis ir </w:t>
      </w:r>
      <w:r w:rsidRPr="007E2678">
        <w:rPr>
          <w:b/>
        </w:rPr>
        <w:t xml:space="preserve">lielāks nekā 6.11.5.19. “c” apakšpunktā norādītais emisijas limits, bet nepārsniedz 100,5 </w:t>
      </w:r>
      <w:r w:rsidRPr="007E2678">
        <w:rPr>
          <w:b/>
        </w:rPr>
        <w:t>dB</w:t>
      </w:r>
      <w:r w:rsidRPr="007E2678">
        <w:rPr>
          <w:b/>
        </w:rPr>
        <w:t xml:space="preserve"> (A) pie vēja ātruma 8 m/s 10 m augstumā, ja tiek veikti ārējo norobežojošo konstrukciju skaņas izolācijas uzlabošanas pasākumi ietekmētajās ēkās, lai nodrošinātu Ziņojumā vērtēto zemas frekvences trokšņa robežvērtību dzīvojamo ēku telpās.</w:t>
      </w:r>
    </w:p>
    <w:p w:rsidR="007E2678" w:rsidRPr="007E2678" w:rsidP="007E2678" w14:paraId="42C72BCF" w14:textId="77777777">
      <w:pPr>
        <w:pStyle w:val="ListParagraph"/>
        <w:numPr>
          <w:ilvl w:val="0"/>
          <w:numId w:val="40"/>
        </w:numPr>
        <w:tabs>
          <w:tab w:val="left" w:pos="1560"/>
        </w:tabs>
        <w:spacing w:before="120" w:after="120"/>
        <w:ind w:left="1560" w:hanging="426"/>
        <w:contextualSpacing w:val="0"/>
        <w:jc w:val="both"/>
        <w:rPr>
          <w:b/>
          <w:bCs/>
        </w:rPr>
      </w:pPr>
      <w:r w:rsidRPr="007E2678">
        <w:rPr>
          <w:b/>
        </w:rPr>
        <w:t>VES modeļa izvēle jāveic būvprojekta izstrādes laikā, ja nepieciešams, veicot atkārtotu vides trokšņa un zemas frekvences trokšņa novērtējumu atbilstoši faktiski izbūvējamo VES skaitam, to novietojumam un izvēlētajam modelim. Nepieciešamības gadījumā jāvienojas ar ēku, kurās jāveic ārējo norobežojošo konstrukciju skaņas izolācijas uzlabošanas pasākumi, īpašniekiem par nepieciešamo mērījumu un pasākumu veikšanu. Atbilstošie pasākumi īstenojami līdz būvdarbu uzsākšanai</w:t>
      </w:r>
      <w:r w:rsidRPr="007E2678">
        <w:rPr>
          <w:b/>
          <w:bCs/>
        </w:rPr>
        <w:t>.</w:t>
      </w:r>
    </w:p>
    <w:p w:rsidR="007E2678" w:rsidRPr="007E2678" w:rsidP="007E2678" w14:paraId="6DE8835B" w14:textId="77777777">
      <w:pPr>
        <w:pStyle w:val="ListParagraph"/>
        <w:numPr>
          <w:ilvl w:val="0"/>
          <w:numId w:val="40"/>
        </w:numPr>
        <w:tabs>
          <w:tab w:val="left" w:pos="1560"/>
        </w:tabs>
        <w:spacing w:before="120" w:after="120"/>
        <w:ind w:left="1560" w:hanging="426"/>
        <w:contextualSpacing w:val="0"/>
        <w:jc w:val="both"/>
        <w:rPr>
          <w:b/>
          <w:bCs/>
        </w:rPr>
      </w:pPr>
      <w:r w:rsidRPr="007E2678">
        <w:rPr>
          <w:b/>
          <w:bCs/>
        </w:rPr>
        <w:t>Jaunbūvējamo</w:t>
      </w:r>
      <w:r w:rsidRPr="007E2678">
        <w:rPr>
          <w:b/>
          <w:bCs/>
        </w:rPr>
        <w:t xml:space="preserve"> transformatoru elektropārvades apakšstacijas jāizvieto tādā attālumā no dzīvojamās apbūves teritorijām / dzīvojamām mājām, kas nodrošina Noteikumos Nr. 16 noteikto robežlielumu nepārsniegšanu un atbilst Ziņojuma 4.1.11. tabulas parametriem, vai jānodrošina labāks sniegums par Ziņojumā novērtēto.</w:t>
      </w:r>
    </w:p>
    <w:p w:rsidR="007E2678" w:rsidRPr="007E2678" w:rsidP="007E2678" w14:paraId="0C042E20" w14:textId="76D7B475">
      <w:pPr>
        <w:pStyle w:val="ListParagraph"/>
        <w:numPr>
          <w:ilvl w:val="0"/>
          <w:numId w:val="40"/>
        </w:numPr>
        <w:tabs>
          <w:tab w:val="left" w:pos="1560"/>
        </w:tabs>
        <w:spacing w:before="120" w:after="120"/>
        <w:ind w:left="1560" w:hanging="426"/>
        <w:contextualSpacing w:val="0"/>
        <w:jc w:val="both"/>
        <w:rPr>
          <w:b/>
          <w:bCs/>
        </w:rPr>
      </w:pPr>
      <w:r w:rsidRPr="007E2678">
        <w:rPr>
          <w:b/>
          <w:bCs/>
        </w:rPr>
        <w:t>Aktuālais VES novietojums, izvēlētā modeļa tehniskie parametri un atbilstoši tiem aktualizētais trokšņa un zemfrekvences trokšņa ietekmes novērtējums kopā ar  paziņojumu par C kategorijas piesārņojošas darbības veikšanu jāiesniedz Dienestā</w:t>
      </w:r>
      <w:r w:rsidR="00454C3D">
        <w:rPr>
          <w:b/>
          <w:bCs/>
        </w:rPr>
        <w:t>.</w:t>
      </w:r>
    </w:p>
    <w:p w:rsidR="007E2678" w:rsidRPr="007E2678" w:rsidP="00F4487B" w14:paraId="176A430A" w14:textId="77777777">
      <w:pPr>
        <w:pStyle w:val="ListParagraph"/>
        <w:numPr>
          <w:ilvl w:val="2"/>
          <w:numId w:val="37"/>
        </w:numPr>
        <w:spacing w:before="240" w:after="120"/>
        <w:contextualSpacing w:val="0"/>
        <w:jc w:val="both"/>
        <w:rPr>
          <w:b/>
          <w:bCs/>
        </w:rPr>
      </w:pPr>
      <w:r w:rsidRPr="007E2678">
        <w:rPr>
          <w:rFonts w:eastAsia="CIDFont+F3"/>
          <w:b/>
          <w:bCs/>
          <w:lang w:eastAsia="lv-LV"/>
        </w:rPr>
        <w:t>Mirgošanas efekts un apēnojums.</w:t>
      </w:r>
    </w:p>
    <w:p w:rsidR="007E2678" w:rsidRPr="007E2678" w:rsidP="00F4487B" w14:paraId="629AA010"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Latvijā nav normatīvo aktu, kas noteiktu mirgošanas efekta novērtēšanas kārtību un</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limitētu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šīs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ietekmes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pieļaujamo</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līmeni.</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Līdzīga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situācija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ir</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vērojama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arī</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citās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Eiropas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Savienības</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valstīs,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kur</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pamatā</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mirgošanas</w:t>
      </w:r>
      <w:r w:rsidRPr="007E2678">
        <w:rPr>
          <w:rFonts w:ascii="Times New Roman" w:hAnsi="Times New Roman"/>
          <w:spacing w:val="-11"/>
          <w:sz w:val="24"/>
          <w:szCs w:val="24"/>
          <w:lang w:val="lv-LV"/>
        </w:rPr>
        <w:t xml:space="preserve"> </w:t>
      </w:r>
      <w:r w:rsidRPr="007E2678">
        <w:rPr>
          <w:rFonts w:ascii="Times New Roman" w:hAnsi="Times New Roman"/>
          <w:sz w:val="24"/>
          <w:szCs w:val="24"/>
          <w:lang w:val="lv-LV"/>
        </w:rPr>
        <w:t>ietekmes</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robežvērtības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ir</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noteiktas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vadlīnijās,</w:t>
      </w:r>
      <w:r w:rsidRPr="007E2678">
        <w:rPr>
          <w:rFonts w:ascii="Times New Roman" w:hAnsi="Times New Roman"/>
          <w:spacing w:val="-9"/>
          <w:sz w:val="24"/>
          <w:szCs w:val="24"/>
          <w:lang w:val="lv-LV"/>
        </w:rPr>
        <w:t xml:space="preserve"> </w:t>
      </w:r>
      <w:r w:rsidRPr="007E2678">
        <w:rPr>
          <w:rFonts w:ascii="Times New Roman" w:hAnsi="Times New Roman"/>
          <w:sz w:val="24"/>
          <w:szCs w:val="24"/>
          <w:lang w:val="lv-LV"/>
        </w:rPr>
        <w:t>nevis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normatīvajos aktos. VES radīto mirgošanas efekta ietekmi var precīzi prognozēt, tā ir mainīga gada griezumā, bet</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konstanta</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ilgtermiņā.</w:t>
      </w:r>
      <w:r w:rsidRPr="007E2678">
        <w:rPr>
          <w:lang w:val="lv-LV"/>
        </w:rPr>
        <w:t xml:space="preserve"> </w:t>
      </w:r>
      <w:r w:rsidRPr="007E2678">
        <w:rPr>
          <w:rFonts w:ascii="Times New Roman" w:hAnsi="Times New Roman"/>
          <w:sz w:val="24"/>
          <w:szCs w:val="24"/>
          <w:lang w:val="lv-LV"/>
        </w:rPr>
        <w:t>Ziņojumā</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mirgošanas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efekta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ietekmes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nozīmīguma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vērtēšanai</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izmantotas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citās valstīs (Vācijā, Beļģijā, Zviedrijā) piemērotās robežvērtības, mirgošanas efektam, kas aprēķināts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atbilstoši</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reālā laika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scenārijam, izmantojot</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zemāko robežvērtību,</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proti,</w:t>
      </w:r>
      <w:r w:rsidRPr="007E2678">
        <w:rPr>
          <w:rFonts w:ascii="Times New Roman" w:hAnsi="Times New Roman"/>
          <w:spacing w:val="-3"/>
          <w:sz w:val="24"/>
          <w:szCs w:val="24"/>
          <w:lang w:val="lv-LV"/>
        </w:rPr>
        <w:t xml:space="preserve"> </w:t>
      </w:r>
      <w:r w:rsidRPr="007E2678">
        <w:rPr>
          <w:rFonts w:ascii="Times New Roman" w:hAnsi="Times New Roman"/>
          <w:sz w:val="24"/>
          <w:szCs w:val="24"/>
          <w:lang w:val="lv-LV"/>
        </w:rPr>
        <w:t>8</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 xml:space="preserve">h/gadā, tajā skaitā ņemot vērā ar dzīvojamo apbūvi saistītā pagalma teritoriju, kas attēlota LĢIA sagatavotajās topogrāfiskajās kartēs, kā arī ņemot vērā Nekustamā īpašuma valsts kadastra informācijas sistēmā pieejamo informāciju par ēkas galveno lietošanas veidu. </w:t>
      </w:r>
    </w:p>
    <w:p w:rsidR="007E2678" w:rsidRPr="00F4487B" w:rsidP="00F4487B" w14:paraId="60FB5FF3" w14:textId="40CA646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F4487B">
        <w:rPr>
          <w:rFonts w:ascii="Times New Roman" w:hAnsi="Times New Roman"/>
          <w:sz w:val="24"/>
          <w:szCs w:val="24"/>
          <w:lang w:val="lv-LV"/>
        </w:rPr>
        <w:t>Aprēķinu modelī iekļautas 73 dzīvojamās apbūves teritorijas, kas atrodas līdz 3 km attālumā no paredzētajām VES. Modelī</w:t>
      </w:r>
      <w:r w:rsidRPr="00F4487B">
        <w:rPr>
          <w:rFonts w:ascii="Times New Roman" w:hAnsi="Times New Roman"/>
          <w:spacing w:val="-1"/>
          <w:sz w:val="24"/>
          <w:szCs w:val="24"/>
          <w:lang w:val="lv-LV"/>
        </w:rPr>
        <w:t xml:space="preserve"> </w:t>
      </w:r>
      <w:r w:rsidRPr="00F4487B">
        <w:rPr>
          <w:rFonts w:ascii="Times New Roman" w:hAnsi="Times New Roman"/>
          <w:sz w:val="24"/>
          <w:szCs w:val="24"/>
          <w:lang w:val="lv-LV"/>
        </w:rPr>
        <w:t>iekļautā</w:t>
      </w:r>
      <w:r w:rsidRPr="00F4487B">
        <w:rPr>
          <w:rFonts w:ascii="Times New Roman" w:hAnsi="Times New Roman"/>
          <w:spacing w:val="-5"/>
          <w:sz w:val="24"/>
          <w:szCs w:val="24"/>
          <w:lang w:val="lv-LV"/>
        </w:rPr>
        <w:t xml:space="preserve"> </w:t>
      </w:r>
      <w:r w:rsidRPr="00F4487B">
        <w:rPr>
          <w:rFonts w:ascii="Times New Roman" w:hAnsi="Times New Roman"/>
          <w:sz w:val="24"/>
          <w:szCs w:val="24"/>
          <w:lang w:val="lv-LV"/>
        </w:rPr>
        <w:t>dzīvojamās</w:t>
      </w:r>
      <w:r w:rsidRPr="00F4487B">
        <w:rPr>
          <w:rFonts w:ascii="Times New Roman" w:hAnsi="Times New Roman"/>
          <w:spacing w:val="-2"/>
          <w:sz w:val="24"/>
          <w:szCs w:val="24"/>
          <w:lang w:val="lv-LV"/>
        </w:rPr>
        <w:t xml:space="preserve"> </w:t>
      </w:r>
      <w:r w:rsidRPr="00F4487B">
        <w:rPr>
          <w:rFonts w:ascii="Times New Roman" w:hAnsi="Times New Roman"/>
          <w:sz w:val="24"/>
          <w:szCs w:val="24"/>
          <w:lang w:val="lv-LV"/>
        </w:rPr>
        <w:t>apbūves</w:t>
      </w:r>
      <w:r w:rsidRPr="00F4487B">
        <w:rPr>
          <w:rFonts w:ascii="Times New Roman" w:hAnsi="Times New Roman"/>
          <w:spacing w:val="-4"/>
          <w:sz w:val="24"/>
          <w:szCs w:val="24"/>
          <w:lang w:val="lv-LV"/>
        </w:rPr>
        <w:t xml:space="preserve"> </w:t>
      </w:r>
      <w:r w:rsidRPr="00F4487B">
        <w:rPr>
          <w:rFonts w:ascii="Times New Roman" w:hAnsi="Times New Roman"/>
          <w:sz w:val="24"/>
          <w:szCs w:val="24"/>
          <w:lang w:val="lv-LV"/>
        </w:rPr>
        <w:t>un</w:t>
      </w:r>
      <w:r w:rsidRPr="00F4487B">
        <w:rPr>
          <w:rFonts w:ascii="Times New Roman" w:hAnsi="Times New Roman"/>
          <w:spacing w:val="-4"/>
          <w:sz w:val="24"/>
          <w:szCs w:val="24"/>
          <w:lang w:val="lv-LV"/>
        </w:rPr>
        <w:t xml:space="preserve"> </w:t>
      </w:r>
      <w:r w:rsidRPr="00F4487B">
        <w:rPr>
          <w:rFonts w:ascii="Times New Roman" w:hAnsi="Times New Roman"/>
          <w:sz w:val="24"/>
          <w:szCs w:val="24"/>
          <w:lang w:val="lv-LV"/>
        </w:rPr>
        <w:t>citi aprēķina</w:t>
      </w:r>
      <w:r w:rsidRPr="00F4487B">
        <w:rPr>
          <w:rFonts w:ascii="Times New Roman" w:hAnsi="Times New Roman"/>
          <w:spacing w:val="-2"/>
          <w:sz w:val="24"/>
          <w:szCs w:val="24"/>
          <w:lang w:val="lv-LV"/>
        </w:rPr>
        <w:t xml:space="preserve"> </w:t>
      </w:r>
      <w:r w:rsidRPr="00F4487B">
        <w:rPr>
          <w:rFonts w:ascii="Times New Roman" w:hAnsi="Times New Roman"/>
          <w:sz w:val="24"/>
          <w:szCs w:val="24"/>
          <w:lang w:val="lv-LV"/>
        </w:rPr>
        <w:t>parametri</w:t>
      </w:r>
      <w:r w:rsidRPr="00F4487B">
        <w:rPr>
          <w:rFonts w:ascii="Times New Roman" w:hAnsi="Times New Roman"/>
          <w:spacing w:val="-4"/>
          <w:sz w:val="24"/>
          <w:szCs w:val="24"/>
          <w:lang w:val="lv-LV"/>
        </w:rPr>
        <w:t xml:space="preserve"> </w:t>
      </w:r>
      <w:r w:rsidRPr="00F4487B">
        <w:rPr>
          <w:rFonts w:ascii="Times New Roman" w:hAnsi="Times New Roman"/>
          <w:sz w:val="24"/>
          <w:szCs w:val="24"/>
          <w:lang w:val="lv-LV"/>
        </w:rPr>
        <w:t>ir</w:t>
      </w:r>
      <w:r w:rsidRPr="00F4487B">
        <w:rPr>
          <w:rFonts w:ascii="Times New Roman" w:hAnsi="Times New Roman"/>
          <w:spacing w:val="-2"/>
          <w:sz w:val="24"/>
          <w:szCs w:val="24"/>
          <w:lang w:val="lv-LV"/>
        </w:rPr>
        <w:t xml:space="preserve"> </w:t>
      </w:r>
      <w:r w:rsidRPr="00F4487B">
        <w:rPr>
          <w:rFonts w:ascii="Times New Roman" w:hAnsi="Times New Roman"/>
          <w:sz w:val="24"/>
          <w:szCs w:val="24"/>
          <w:lang w:val="lv-LV"/>
        </w:rPr>
        <w:t>apkopoti</w:t>
      </w:r>
      <w:r w:rsidRPr="00F4487B">
        <w:rPr>
          <w:rFonts w:ascii="Times New Roman" w:hAnsi="Times New Roman"/>
          <w:spacing w:val="3"/>
          <w:sz w:val="24"/>
          <w:szCs w:val="24"/>
          <w:lang w:val="lv-LV"/>
        </w:rPr>
        <w:t xml:space="preserve"> Ziņojuma E.3. pielikumā, rezultāti – </w:t>
      </w:r>
      <w:r w:rsidRPr="00F4487B">
        <w:rPr>
          <w:rFonts w:ascii="Times New Roman" w:hAnsi="Times New Roman"/>
          <w:sz w:val="24"/>
          <w:szCs w:val="24"/>
          <w:lang w:val="lv-LV"/>
        </w:rPr>
        <w:t>3.</w:t>
      </w:r>
      <w:r w:rsidRPr="00F4487B">
        <w:rPr>
          <w:rFonts w:ascii="Times New Roman" w:hAnsi="Times New Roman"/>
          <w:spacing w:val="-2"/>
          <w:sz w:val="24"/>
          <w:szCs w:val="24"/>
          <w:lang w:val="lv-LV"/>
        </w:rPr>
        <w:t xml:space="preserve"> </w:t>
      </w:r>
      <w:r w:rsidRPr="00F4487B">
        <w:rPr>
          <w:rFonts w:ascii="Times New Roman" w:hAnsi="Times New Roman"/>
          <w:sz w:val="24"/>
          <w:szCs w:val="24"/>
          <w:lang w:val="lv-LV"/>
        </w:rPr>
        <w:t xml:space="preserve">pielikumā. </w:t>
      </w:r>
      <w:r w:rsidRPr="00F4487B">
        <w:rPr>
          <w:rFonts w:ascii="Times New Roman" w:hAnsi="Times New Roman"/>
          <w:spacing w:val="-1"/>
          <w:sz w:val="24"/>
          <w:szCs w:val="24"/>
          <w:lang w:val="lv-LV"/>
        </w:rPr>
        <w:t>Mirgošanas</w:t>
      </w:r>
      <w:r w:rsidRPr="00F4487B">
        <w:rPr>
          <w:rFonts w:ascii="Times New Roman" w:hAnsi="Times New Roman"/>
          <w:spacing w:val="-12"/>
          <w:sz w:val="24"/>
          <w:szCs w:val="24"/>
          <w:lang w:val="lv-LV"/>
        </w:rPr>
        <w:t xml:space="preserve"> </w:t>
      </w:r>
      <w:r w:rsidRPr="00F4487B">
        <w:rPr>
          <w:rFonts w:ascii="Times New Roman" w:hAnsi="Times New Roman"/>
          <w:spacing w:val="-1"/>
          <w:sz w:val="24"/>
          <w:szCs w:val="24"/>
          <w:lang w:val="lv-LV"/>
        </w:rPr>
        <w:t>efekta</w:t>
      </w:r>
      <w:r w:rsidRPr="00F4487B">
        <w:rPr>
          <w:rFonts w:ascii="Times New Roman" w:hAnsi="Times New Roman"/>
          <w:spacing w:val="-9"/>
          <w:sz w:val="24"/>
          <w:szCs w:val="24"/>
          <w:lang w:val="lv-LV"/>
        </w:rPr>
        <w:t xml:space="preserve"> </w:t>
      </w:r>
      <w:r w:rsidRPr="00F4487B">
        <w:rPr>
          <w:rFonts w:ascii="Times New Roman" w:hAnsi="Times New Roman"/>
          <w:spacing w:val="-1"/>
          <w:sz w:val="24"/>
          <w:szCs w:val="24"/>
          <w:lang w:val="lv-LV"/>
        </w:rPr>
        <w:t>novērtēšanai</w:t>
      </w:r>
      <w:r w:rsidRPr="00F4487B">
        <w:rPr>
          <w:rFonts w:ascii="Times New Roman" w:hAnsi="Times New Roman"/>
          <w:spacing w:val="-11"/>
          <w:sz w:val="24"/>
          <w:szCs w:val="24"/>
          <w:lang w:val="lv-LV"/>
        </w:rPr>
        <w:t xml:space="preserve"> </w:t>
      </w:r>
      <w:r w:rsidRPr="00F4487B">
        <w:rPr>
          <w:rFonts w:ascii="Times New Roman" w:hAnsi="Times New Roman"/>
          <w:spacing w:val="-1"/>
          <w:sz w:val="24"/>
          <w:szCs w:val="24"/>
          <w:lang w:val="lv-LV"/>
        </w:rPr>
        <w:t>izmantota</w:t>
      </w:r>
      <w:r w:rsidRPr="00F4487B">
        <w:rPr>
          <w:rFonts w:ascii="Times New Roman" w:hAnsi="Times New Roman"/>
          <w:spacing w:val="-9"/>
          <w:sz w:val="24"/>
          <w:szCs w:val="24"/>
          <w:lang w:val="lv-LV"/>
        </w:rPr>
        <w:t xml:space="preserve"> </w:t>
      </w:r>
      <w:r w:rsidRPr="00F4487B">
        <w:rPr>
          <w:rFonts w:ascii="Times New Roman" w:hAnsi="Times New Roman"/>
          <w:i/>
          <w:iCs/>
          <w:sz w:val="24"/>
          <w:szCs w:val="24"/>
          <w:lang w:val="lv-LV"/>
        </w:rPr>
        <w:t>WindPro</w:t>
      </w:r>
      <w:r w:rsidRPr="00F4487B">
        <w:rPr>
          <w:rFonts w:ascii="Times New Roman" w:hAnsi="Times New Roman"/>
          <w:spacing w:val="-8"/>
          <w:sz w:val="24"/>
          <w:szCs w:val="24"/>
          <w:lang w:val="lv-LV"/>
        </w:rPr>
        <w:t xml:space="preserve"> </w:t>
      </w:r>
      <w:r w:rsidRPr="00F4487B">
        <w:rPr>
          <w:rFonts w:ascii="Times New Roman" w:hAnsi="Times New Roman"/>
          <w:sz w:val="24"/>
          <w:szCs w:val="24"/>
          <w:lang w:val="lv-LV"/>
        </w:rPr>
        <w:t>programmatūra,</w:t>
      </w:r>
      <w:r w:rsidRPr="00F4487B">
        <w:rPr>
          <w:rFonts w:ascii="Times New Roman" w:hAnsi="Times New Roman"/>
          <w:spacing w:val="-7"/>
          <w:sz w:val="24"/>
          <w:szCs w:val="24"/>
          <w:lang w:val="lv-LV"/>
        </w:rPr>
        <w:t xml:space="preserve"> </w:t>
      </w:r>
      <w:r w:rsidRPr="00F4487B">
        <w:rPr>
          <w:rFonts w:ascii="Times New Roman" w:hAnsi="Times New Roman"/>
          <w:sz w:val="24"/>
          <w:szCs w:val="24"/>
          <w:lang w:val="lv-LV"/>
        </w:rPr>
        <w:t>kas</w:t>
      </w:r>
      <w:r w:rsidRPr="00F4487B">
        <w:rPr>
          <w:rFonts w:ascii="Times New Roman" w:hAnsi="Times New Roman"/>
          <w:spacing w:val="-9"/>
          <w:sz w:val="24"/>
          <w:szCs w:val="24"/>
          <w:lang w:val="lv-LV"/>
        </w:rPr>
        <w:t xml:space="preserve"> </w:t>
      </w:r>
      <w:r w:rsidRPr="00F4487B">
        <w:rPr>
          <w:rFonts w:ascii="Times New Roman" w:hAnsi="Times New Roman"/>
          <w:sz w:val="24"/>
          <w:szCs w:val="24"/>
          <w:lang w:val="lv-LV"/>
        </w:rPr>
        <w:t>izstrādāta</w:t>
      </w:r>
      <w:r w:rsidRPr="00F4487B">
        <w:rPr>
          <w:rFonts w:ascii="Times New Roman" w:hAnsi="Times New Roman"/>
          <w:spacing w:val="-9"/>
          <w:sz w:val="24"/>
          <w:szCs w:val="24"/>
          <w:lang w:val="lv-LV"/>
        </w:rPr>
        <w:t xml:space="preserve"> </w:t>
      </w:r>
      <w:r w:rsidRPr="00F4487B">
        <w:rPr>
          <w:rFonts w:ascii="Times New Roman" w:hAnsi="Times New Roman"/>
          <w:sz w:val="24"/>
          <w:szCs w:val="24"/>
          <w:lang w:val="lv-LV"/>
        </w:rPr>
        <w:t xml:space="preserve">VES </w:t>
      </w:r>
      <w:r w:rsidRPr="00F4487B">
        <w:rPr>
          <w:rFonts w:ascii="Times New Roman" w:hAnsi="Times New Roman"/>
          <w:spacing w:val="-52"/>
          <w:sz w:val="24"/>
          <w:szCs w:val="24"/>
          <w:lang w:val="lv-LV"/>
        </w:rPr>
        <w:t xml:space="preserve"> </w:t>
      </w:r>
      <w:r w:rsidRPr="00F4487B">
        <w:rPr>
          <w:rFonts w:ascii="Times New Roman" w:hAnsi="Times New Roman"/>
          <w:sz w:val="24"/>
          <w:szCs w:val="24"/>
          <w:lang w:val="lv-LV"/>
        </w:rPr>
        <w:t xml:space="preserve">radīto ietekmju vērtēšanai un ietver speciālu moduli arī mirgošanas efekta </w:t>
      </w:r>
      <w:r w:rsidRPr="00F4487B">
        <w:rPr>
          <w:rFonts w:ascii="Times New Roman" w:hAnsi="Times New Roman"/>
          <w:spacing w:val="-1"/>
          <w:sz w:val="24"/>
          <w:szCs w:val="24"/>
          <w:lang w:val="lv-LV"/>
        </w:rPr>
        <w:t xml:space="preserve">aprēķināšanai. </w:t>
      </w:r>
      <w:r w:rsidRPr="00F4487B">
        <w:rPr>
          <w:rFonts w:ascii="Times New Roman" w:hAnsi="Times New Roman"/>
          <w:sz w:val="24"/>
          <w:szCs w:val="24"/>
          <w:lang w:val="lv-LV"/>
        </w:rPr>
        <w:t>Aprēķinos izmantoti Eiropas Vidēja termiņa laika prognožu centra (ECMWF) dati</w:t>
      </w:r>
      <w:r w:rsidRPr="00F4487B">
        <w:rPr>
          <w:rFonts w:ascii="Times New Roman" w:hAnsi="Times New Roman"/>
          <w:spacing w:val="-11"/>
          <w:sz w:val="24"/>
          <w:szCs w:val="24"/>
          <w:lang w:val="lv-LV"/>
        </w:rPr>
        <w:t xml:space="preserve"> </w:t>
      </w:r>
      <w:r w:rsidRPr="00F4487B">
        <w:rPr>
          <w:rFonts w:ascii="Times New Roman" w:hAnsi="Times New Roman"/>
          <w:sz w:val="24"/>
          <w:szCs w:val="24"/>
          <w:lang w:val="lv-LV"/>
        </w:rPr>
        <w:t>par</w:t>
      </w:r>
      <w:r w:rsidRPr="00F4487B">
        <w:rPr>
          <w:rFonts w:ascii="Times New Roman" w:hAnsi="Times New Roman"/>
          <w:spacing w:val="-8"/>
          <w:sz w:val="24"/>
          <w:szCs w:val="24"/>
          <w:lang w:val="lv-LV"/>
        </w:rPr>
        <w:t xml:space="preserve"> </w:t>
      </w:r>
      <w:r w:rsidRPr="00F4487B">
        <w:rPr>
          <w:rFonts w:ascii="Times New Roman" w:hAnsi="Times New Roman"/>
          <w:sz w:val="24"/>
          <w:szCs w:val="24"/>
          <w:lang w:val="lv-LV"/>
        </w:rPr>
        <w:t>vēja</w:t>
      </w:r>
      <w:r w:rsidRPr="00F4487B">
        <w:rPr>
          <w:rFonts w:ascii="Times New Roman" w:hAnsi="Times New Roman"/>
          <w:spacing w:val="-8"/>
          <w:sz w:val="24"/>
          <w:szCs w:val="24"/>
          <w:lang w:val="lv-LV"/>
        </w:rPr>
        <w:t xml:space="preserve"> </w:t>
      </w:r>
      <w:r w:rsidRPr="00F4487B">
        <w:rPr>
          <w:rFonts w:ascii="Times New Roman" w:hAnsi="Times New Roman"/>
          <w:sz w:val="24"/>
          <w:szCs w:val="24"/>
          <w:lang w:val="lv-LV"/>
        </w:rPr>
        <w:t>ātrumu</w:t>
      </w:r>
      <w:r w:rsidRPr="00F4487B">
        <w:rPr>
          <w:rFonts w:ascii="Times New Roman" w:hAnsi="Times New Roman"/>
          <w:spacing w:val="-10"/>
          <w:sz w:val="24"/>
          <w:szCs w:val="24"/>
          <w:lang w:val="lv-LV"/>
        </w:rPr>
        <w:t xml:space="preserve"> </w:t>
      </w:r>
      <w:r w:rsidRPr="00F4487B">
        <w:rPr>
          <w:rFonts w:ascii="Times New Roman" w:hAnsi="Times New Roman"/>
          <w:sz w:val="24"/>
          <w:szCs w:val="24"/>
          <w:lang w:val="lv-LV"/>
        </w:rPr>
        <w:t>un</w:t>
      </w:r>
      <w:r w:rsidRPr="00F4487B">
        <w:rPr>
          <w:rFonts w:ascii="Times New Roman" w:hAnsi="Times New Roman"/>
          <w:spacing w:val="-8"/>
          <w:sz w:val="24"/>
          <w:szCs w:val="24"/>
          <w:lang w:val="lv-LV"/>
        </w:rPr>
        <w:t xml:space="preserve"> </w:t>
      </w:r>
      <w:r w:rsidRPr="00F4487B">
        <w:rPr>
          <w:rFonts w:ascii="Times New Roman" w:hAnsi="Times New Roman"/>
          <w:sz w:val="24"/>
          <w:szCs w:val="24"/>
          <w:lang w:val="lv-LV"/>
        </w:rPr>
        <w:t>vēja</w:t>
      </w:r>
      <w:r w:rsidRPr="00F4487B">
        <w:rPr>
          <w:rFonts w:ascii="Times New Roman" w:hAnsi="Times New Roman"/>
          <w:spacing w:val="-11"/>
          <w:sz w:val="24"/>
          <w:szCs w:val="24"/>
          <w:lang w:val="lv-LV"/>
        </w:rPr>
        <w:t xml:space="preserve"> </w:t>
      </w:r>
      <w:r w:rsidRPr="00F4487B">
        <w:rPr>
          <w:rFonts w:ascii="Times New Roman" w:hAnsi="Times New Roman"/>
          <w:sz w:val="24"/>
          <w:szCs w:val="24"/>
          <w:lang w:val="lv-LV"/>
        </w:rPr>
        <w:t>virzienu</w:t>
      </w:r>
      <w:r w:rsidRPr="00F4487B">
        <w:rPr>
          <w:rFonts w:ascii="Times New Roman" w:hAnsi="Times New Roman"/>
          <w:spacing w:val="-10"/>
          <w:sz w:val="24"/>
          <w:szCs w:val="24"/>
          <w:lang w:val="lv-LV"/>
        </w:rPr>
        <w:t xml:space="preserve"> P</w:t>
      </w:r>
      <w:r w:rsidRPr="00F4487B">
        <w:rPr>
          <w:rFonts w:ascii="Times New Roman" w:hAnsi="Times New Roman"/>
          <w:sz w:val="24"/>
          <w:szCs w:val="24"/>
          <w:lang w:val="lv-LV"/>
        </w:rPr>
        <w:t>aredzētās</w:t>
      </w:r>
      <w:r w:rsidRPr="00F4487B">
        <w:rPr>
          <w:rFonts w:ascii="Times New Roman" w:hAnsi="Times New Roman"/>
          <w:spacing w:val="-10"/>
          <w:sz w:val="24"/>
          <w:szCs w:val="24"/>
          <w:lang w:val="lv-LV"/>
        </w:rPr>
        <w:t xml:space="preserve"> </w:t>
      </w:r>
      <w:r w:rsidRPr="00F4487B">
        <w:rPr>
          <w:rFonts w:ascii="Times New Roman" w:hAnsi="Times New Roman"/>
          <w:sz w:val="24"/>
          <w:szCs w:val="24"/>
          <w:lang w:val="lv-LV"/>
        </w:rPr>
        <w:t>darbības</w:t>
      </w:r>
      <w:r w:rsidRPr="00F4487B">
        <w:rPr>
          <w:rFonts w:ascii="Times New Roman" w:hAnsi="Times New Roman"/>
          <w:spacing w:val="-11"/>
          <w:sz w:val="24"/>
          <w:szCs w:val="24"/>
          <w:lang w:val="lv-LV"/>
        </w:rPr>
        <w:t xml:space="preserve"> </w:t>
      </w:r>
      <w:r w:rsidRPr="00F4487B">
        <w:rPr>
          <w:rFonts w:ascii="Times New Roman" w:hAnsi="Times New Roman"/>
          <w:sz w:val="24"/>
          <w:szCs w:val="24"/>
          <w:lang w:val="lv-LV"/>
        </w:rPr>
        <w:t>teritorijā</w:t>
      </w:r>
      <w:r w:rsidRPr="00F4487B">
        <w:rPr>
          <w:rFonts w:ascii="Times New Roman" w:hAnsi="Times New Roman"/>
          <w:spacing w:val="-5"/>
          <w:sz w:val="24"/>
          <w:szCs w:val="24"/>
          <w:lang w:val="lv-LV"/>
        </w:rPr>
        <w:t xml:space="preserve"> </w:t>
      </w:r>
      <w:r w:rsidRPr="00F4487B">
        <w:rPr>
          <w:rFonts w:ascii="Times New Roman" w:hAnsi="Times New Roman"/>
          <w:sz w:val="24"/>
          <w:szCs w:val="24"/>
          <w:lang w:val="lv-LV"/>
        </w:rPr>
        <w:t>(skat. šā atzinuma 3.2.</w:t>
      </w:r>
      <w:r w:rsidRPr="00F4487B" w:rsidR="00F4487B">
        <w:rPr>
          <w:rFonts w:ascii="Times New Roman" w:hAnsi="Times New Roman"/>
          <w:sz w:val="24"/>
          <w:szCs w:val="24"/>
          <w:lang w:val="lv-LV"/>
        </w:rPr>
        <w:t>6</w:t>
      </w:r>
      <w:r w:rsidRPr="00F4487B">
        <w:rPr>
          <w:rFonts w:ascii="Times New Roman" w:hAnsi="Times New Roman"/>
          <w:sz w:val="24"/>
          <w:szCs w:val="24"/>
          <w:lang w:val="lv-LV"/>
        </w:rPr>
        <w:t>. punktu). Mirgošanas efekta aprēķinā atbilstoši reālā laika</w:t>
      </w:r>
      <w:r w:rsidRPr="00F4487B">
        <w:rPr>
          <w:rFonts w:ascii="Times New Roman" w:hAnsi="Times New Roman"/>
          <w:spacing w:val="1"/>
          <w:sz w:val="24"/>
          <w:szCs w:val="24"/>
          <w:lang w:val="lv-LV"/>
        </w:rPr>
        <w:t xml:space="preserve"> </w:t>
      </w:r>
      <w:r w:rsidRPr="00F4487B">
        <w:rPr>
          <w:rFonts w:ascii="Times New Roman" w:hAnsi="Times New Roman"/>
          <w:sz w:val="24"/>
          <w:szCs w:val="24"/>
          <w:lang w:val="lv-LV"/>
        </w:rPr>
        <w:t>scenārijam izmantoti dati par vidējo saules spīdēšanas laiku (Ziņojuma 4.2.1. tabula), kas reģistrēti Liepājas valsts tīkla meteoroloģiskās stacijā laika</w:t>
      </w:r>
      <w:r w:rsidRPr="00F4487B">
        <w:rPr>
          <w:rFonts w:ascii="Times New Roman" w:hAnsi="Times New Roman"/>
          <w:spacing w:val="-1"/>
          <w:sz w:val="24"/>
          <w:szCs w:val="24"/>
          <w:lang w:val="lv-LV"/>
        </w:rPr>
        <w:t xml:space="preserve"> </w:t>
      </w:r>
      <w:r w:rsidRPr="00F4487B">
        <w:rPr>
          <w:rFonts w:ascii="Times New Roman" w:hAnsi="Times New Roman"/>
          <w:sz w:val="24"/>
          <w:szCs w:val="24"/>
          <w:lang w:val="lv-LV"/>
        </w:rPr>
        <w:t>periodā</w:t>
      </w:r>
      <w:r w:rsidRPr="00F4487B">
        <w:rPr>
          <w:rFonts w:ascii="Times New Roman" w:hAnsi="Times New Roman"/>
          <w:spacing w:val="-1"/>
          <w:sz w:val="24"/>
          <w:szCs w:val="24"/>
          <w:lang w:val="lv-LV"/>
        </w:rPr>
        <w:t xml:space="preserve"> </w:t>
      </w:r>
      <w:r w:rsidRPr="00F4487B">
        <w:rPr>
          <w:rFonts w:ascii="Times New Roman" w:hAnsi="Times New Roman"/>
          <w:sz w:val="24"/>
          <w:szCs w:val="24"/>
          <w:lang w:val="lv-LV"/>
        </w:rPr>
        <w:t>no</w:t>
      </w:r>
      <w:r w:rsidRPr="00F4487B">
        <w:rPr>
          <w:rFonts w:ascii="Times New Roman" w:hAnsi="Times New Roman"/>
          <w:spacing w:val="-2"/>
          <w:sz w:val="24"/>
          <w:szCs w:val="24"/>
          <w:lang w:val="lv-LV"/>
        </w:rPr>
        <w:t xml:space="preserve"> </w:t>
      </w:r>
      <w:r w:rsidRPr="00F4487B">
        <w:rPr>
          <w:rFonts w:ascii="Times New Roman" w:hAnsi="Times New Roman"/>
          <w:sz w:val="24"/>
          <w:szCs w:val="24"/>
          <w:lang w:val="lv-LV"/>
        </w:rPr>
        <w:t>2011.</w:t>
      </w:r>
      <w:r w:rsidRPr="00F4487B">
        <w:rPr>
          <w:rFonts w:ascii="Times New Roman" w:hAnsi="Times New Roman"/>
          <w:spacing w:val="-2"/>
          <w:sz w:val="24"/>
          <w:szCs w:val="24"/>
          <w:lang w:val="lv-LV"/>
        </w:rPr>
        <w:t xml:space="preserve"> </w:t>
      </w:r>
      <w:r w:rsidRPr="00F4487B">
        <w:rPr>
          <w:rFonts w:ascii="Times New Roman" w:hAnsi="Times New Roman"/>
          <w:sz w:val="24"/>
          <w:szCs w:val="24"/>
          <w:lang w:val="lv-LV"/>
        </w:rPr>
        <w:t>-</w:t>
      </w:r>
      <w:r w:rsidRPr="00F4487B">
        <w:rPr>
          <w:rFonts w:ascii="Times New Roman" w:hAnsi="Times New Roman"/>
          <w:spacing w:val="-1"/>
          <w:sz w:val="24"/>
          <w:szCs w:val="24"/>
          <w:lang w:val="lv-LV"/>
        </w:rPr>
        <w:t xml:space="preserve"> </w:t>
      </w:r>
      <w:r w:rsidRPr="00F4487B">
        <w:rPr>
          <w:rFonts w:ascii="Times New Roman" w:hAnsi="Times New Roman"/>
          <w:sz w:val="24"/>
          <w:szCs w:val="24"/>
          <w:lang w:val="lv-LV"/>
        </w:rPr>
        <w:t>2020.</w:t>
      </w:r>
      <w:r w:rsidRPr="00F4487B">
        <w:rPr>
          <w:rFonts w:ascii="Times New Roman" w:hAnsi="Times New Roman"/>
          <w:spacing w:val="-1"/>
          <w:sz w:val="24"/>
          <w:szCs w:val="24"/>
          <w:lang w:val="lv-LV"/>
        </w:rPr>
        <w:t> </w:t>
      </w:r>
      <w:r w:rsidRPr="00F4487B">
        <w:rPr>
          <w:rFonts w:ascii="Times New Roman" w:hAnsi="Times New Roman"/>
          <w:sz w:val="24"/>
          <w:szCs w:val="24"/>
          <w:lang w:val="lv-LV"/>
        </w:rPr>
        <w:t xml:space="preserve">gadam. </w:t>
      </w:r>
    </w:p>
    <w:p w:rsidR="007E2678" w:rsidRPr="007E2678" w:rsidP="00F4487B" w14:paraId="269CDAD3"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rPr>
        <w:t>Aprēķini veikti visiem</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 xml:space="preserve">Ziņojuma 3.2.1. tabulā norādītajiem modeļiem. Nozīmīgākais kopējais mirgošanas efekta ietekmes laiks ir saistīts ar tehnoloģisko alternatīvu, kas paredz izbūvēt </w:t>
      </w:r>
      <w:r w:rsidRPr="007E2678">
        <w:rPr>
          <w:rFonts w:ascii="Times New Roman" w:hAnsi="Times New Roman"/>
          <w:i/>
          <w:iCs/>
          <w:sz w:val="24"/>
          <w:szCs w:val="24"/>
          <w:lang w:val="lv-LV"/>
        </w:rPr>
        <w:t>GE 6.0-164</w:t>
      </w:r>
      <w:r w:rsidRPr="007E2678">
        <w:rPr>
          <w:rFonts w:ascii="Times New Roman" w:hAnsi="Times New Roman"/>
          <w:sz w:val="24"/>
          <w:szCs w:val="24"/>
          <w:lang w:val="lv-LV"/>
        </w:rPr>
        <w:t xml:space="preserve"> staciju. Ziņojumā novērtēts </w:t>
      </w:r>
      <w:r w:rsidRPr="007E2678">
        <w:rPr>
          <w:rFonts w:ascii="Times New Roman" w:hAnsi="Times New Roman"/>
          <w:spacing w:val="1"/>
          <w:sz w:val="24"/>
          <w:szCs w:val="24"/>
          <w:lang w:val="lv-LV"/>
        </w:rPr>
        <w:t xml:space="preserve">(Ziņojuma </w:t>
      </w:r>
      <w:r w:rsidRPr="007E2678">
        <w:rPr>
          <w:rFonts w:ascii="Times New Roman" w:hAnsi="Times New Roman"/>
          <w:spacing w:val="1"/>
          <w:sz w:val="24"/>
          <w:szCs w:val="24"/>
          <w:lang w:val="lv-LV"/>
        </w:rPr>
        <w:t>4.2.3. nodaļa)</w:t>
      </w:r>
      <w:r w:rsidRPr="007E2678">
        <w:rPr>
          <w:rFonts w:ascii="Times New Roman" w:hAnsi="Times New Roman"/>
          <w:sz w:val="24"/>
          <w:szCs w:val="24"/>
          <w:lang w:val="lv-LV"/>
        </w:rPr>
        <w:t xml:space="preserve">, ka, izbūvējot </w:t>
      </w:r>
      <w:r w:rsidRPr="007E2678">
        <w:rPr>
          <w:rFonts w:ascii="Times New Roman" w:hAnsi="Times New Roman"/>
          <w:i/>
          <w:iCs/>
          <w:sz w:val="24"/>
          <w:szCs w:val="24"/>
          <w:lang w:val="lv-LV"/>
        </w:rPr>
        <w:t>GE 6.0-164</w:t>
      </w:r>
      <w:r w:rsidRPr="007E2678">
        <w:rPr>
          <w:rFonts w:ascii="Times New Roman" w:hAnsi="Times New Roman"/>
          <w:sz w:val="24"/>
          <w:szCs w:val="24"/>
          <w:lang w:val="lv-LV"/>
        </w:rPr>
        <w:t xml:space="preserve"> staciju, VES radītā mirgošanas efekta robežlielumi var tikt pārsniegti 27 dzīvojamās apbūves teritorijās (Ziņojuma 4.2.2. tabula, 4.2.2. un 4.2.3. attēls). Secināts, ka vienīgais tehniskais risinājums, kuru iespējams pielietot mirgošanas efekta ietekmes laika mazināšanai, ir mirgošanu izraisošo VES darbības pārtraukšana laika periodos, kad attiecīgā stacija var izraisīt mirgošanu dzīvojamās apbūves teritorijās.</w:t>
      </w:r>
      <w:bookmarkStart w:id="18" w:name="_Hlk13509643"/>
      <w:r w:rsidRPr="007E2678">
        <w:rPr>
          <w:rFonts w:ascii="Times New Roman" w:eastAsia="Times New Roman" w:hAnsi="Times New Roman"/>
          <w:sz w:val="24"/>
          <w:szCs w:val="24"/>
          <w:lang w:val="lv-LV"/>
        </w:rPr>
        <w:t xml:space="preserve"> </w:t>
      </w:r>
      <w:r w:rsidRPr="007E2678">
        <w:rPr>
          <w:rFonts w:ascii="Times New Roman" w:hAnsi="Times New Roman"/>
          <w:sz w:val="24"/>
          <w:szCs w:val="24"/>
          <w:lang w:val="lv-LV"/>
        </w:rPr>
        <w:t xml:space="preserve">Šāda režīma uzstādīšana VES atkārtoti izvērtējama pēc konkrētu VES modeļa (arī masta augstuma un citu tehnisko raksturlielumu precizēšanas) un izbūves vietu izvēles.  </w:t>
      </w:r>
    </w:p>
    <w:p w:rsidR="007E2678" w:rsidRPr="007E2678" w:rsidP="00F4487B" w14:paraId="6A83998E" w14:textId="77777777">
      <w:pPr>
        <w:widowControl/>
        <w:numPr>
          <w:ilvl w:val="3"/>
          <w:numId w:val="37"/>
        </w:numPr>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Ziņojuma 4.2.4. nodaļā norādīts, ka vēja parka </w:t>
      </w:r>
      <w:r w:rsidRPr="007E2678">
        <w:rPr>
          <w:rFonts w:ascii="Times New Roman" w:hAnsi="Times New Roman"/>
          <w:i/>
          <w:iCs/>
          <w:sz w:val="24"/>
          <w:szCs w:val="24"/>
          <w:lang w:val="lv-LV"/>
        </w:rPr>
        <w:t>“Vērgale”</w:t>
      </w:r>
      <w:r w:rsidRPr="007E2678">
        <w:rPr>
          <w:rFonts w:ascii="Times New Roman" w:hAnsi="Times New Roman"/>
          <w:sz w:val="24"/>
          <w:szCs w:val="24"/>
          <w:lang w:val="lv-LV"/>
        </w:rPr>
        <w:t xml:space="preserve"> ekspluatācija veicama tā, lai VES radītais mirgošanas efekta ietekmes laiks dzīvojamās un publiskās apbūves teritorijās nepārsniegtu šādas mirgošanas efekta ietekmes robežvērtības: 30 mirgošanas stundas gadā, ja tās aprēķinātas pēc sliktākā scenārija metodes; 8 mirgošanas stundas gadā, ja tās aprēķinātas atbilstoši reālajam scenārijam; 30 minūtes vienā dienā abu vērtēšanas scenāriju izmantošanas gadījumā. </w:t>
      </w:r>
      <w:bookmarkEnd w:id="18"/>
      <w:r w:rsidRPr="007E2678">
        <w:rPr>
          <w:rFonts w:ascii="Times New Roman" w:hAnsi="Times New Roman"/>
          <w:sz w:val="24"/>
          <w:szCs w:val="24"/>
          <w:lang w:val="lv-LV"/>
        </w:rPr>
        <w:t>Ziņojuma 4.2.5. nodaļā norādīts, ka mirgošanas efekta ietekme nav uzskatāma par izšķirošu ne tehnoloģiskās, ne vietas izvēles alternatīvas izvēlē, bet aplūkojama kontekstā ar citām ietekmēm, tajā skaitā plānotā vēja parka lietderības rādītājiem.</w:t>
      </w:r>
    </w:p>
    <w:p w:rsidR="007E2678" w:rsidRPr="007E2678" w:rsidP="00F4487B" w14:paraId="55A6D2AC"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eastAsia="lv-LV"/>
        </w:rPr>
        <w:t xml:space="preserve">Birojs atzīst, ka šāds nosacījums attiecībā uz VES darbības režīmu precizēšanu Ziņojumā ietverts pamatoti, jo ietekme, ko var radīt mirgošanas efekts (salīdzinājumā ar citām vērtētajām ietekmēm), ir jutīga pret pārmaiņām, tostarp izvietojuma un VES augstuma izmaiņām. </w:t>
      </w:r>
      <w:r w:rsidRPr="007E2678">
        <w:rPr>
          <w:rFonts w:ascii="Times New Roman" w:eastAsia="Times New Roman" w:hAnsi="Times New Roman"/>
          <w:sz w:val="24"/>
          <w:szCs w:val="24"/>
          <w:lang w:val="lv-LV"/>
        </w:rPr>
        <w:t xml:space="preserve">Mainoties VES parametriem vai to kopējam skaitam un novietojumam, arī Ziņojumā novērtētā ietekme (mirgošanas ietekmes ilgums skartajās teritorijās) var atšķirties, tādēļ šajā IVN procesa stadijā nav iespējams ar pienācīgu konkrētību Biroja nosacījumos nostiprināt, ar kādu režīmu un cik stundu darbības ierobežojumu katras no VES darbība aprobežojama. Ierosinātājai Paredzētās darbības īstenošana jānodrošina veidā, lai mirgošanas ietekme dzīvojamo māju teritorijā tiek novērsta, kā tas norādīts Ziņojuma 4.2.4. nodaļā un 6.1.2. tabulā </w:t>
      </w:r>
      <w:r w:rsidRPr="007E2678">
        <w:rPr>
          <w:rFonts w:ascii="Times New Roman" w:eastAsia="Times New Roman" w:hAnsi="Times New Roman"/>
          <w:i/>
          <w:iCs/>
          <w:sz w:val="24"/>
          <w:szCs w:val="24"/>
          <w:lang w:val="lv-LV"/>
        </w:rPr>
        <w:t>”Pasākumi ietekmes uz vidi mazināšanai vai novēršanai un paliekošo ietekmju vērtējums”</w:t>
      </w:r>
      <w:bookmarkStart w:id="19" w:name="_Hlk115680875"/>
      <w:bookmarkEnd w:id="12"/>
      <w:r w:rsidRPr="007E2678">
        <w:rPr>
          <w:rFonts w:ascii="Times New Roman" w:eastAsia="Times New Roman" w:hAnsi="Times New Roman"/>
          <w:sz w:val="24"/>
          <w:szCs w:val="24"/>
          <w:lang w:val="lv-LV"/>
        </w:rPr>
        <w:t>.</w:t>
      </w:r>
    </w:p>
    <w:p w:rsidR="007E2678" w:rsidRPr="007E2678" w:rsidP="00F4487B" w14:paraId="7BECF483" w14:textId="77777777">
      <w:pPr>
        <w:widowControl/>
        <w:numPr>
          <w:ilvl w:val="3"/>
          <w:numId w:val="37"/>
        </w:numPr>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b/>
          <w:sz w:val="24"/>
          <w:szCs w:val="24"/>
          <w:lang w:val="lv-LV"/>
        </w:rPr>
        <w:t xml:space="preserve">Izvērtējot Ziņojumā iekļauto informāciju saistībā ar </w:t>
      </w:r>
      <w:r w:rsidRPr="007E2678">
        <w:rPr>
          <w:rFonts w:ascii="Times New Roman" w:eastAsia="CIDFont+F3" w:hAnsi="Times New Roman"/>
          <w:b/>
          <w:sz w:val="24"/>
          <w:szCs w:val="24"/>
          <w:lang w:val="lv-LV" w:eastAsia="lv-LV"/>
        </w:rPr>
        <w:t>mirgošanas efektu un apēnojumu</w:t>
      </w:r>
      <w:r w:rsidRPr="007E2678">
        <w:rPr>
          <w:rFonts w:ascii="Times New Roman" w:eastAsia="Times New Roman" w:hAnsi="Times New Roman"/>
          <w:b/>
          <w:sz w:val="24"/>
          <w:szCs w:val="24"/>
          <w:lang w:val="lv-LV"/>
        </w:rPr>
        <w:t xml:space="preserve">, Birojs </w:t>
      </w:r>
      <w:r w:rsidRPr="007E2678">
        <w:rPr>
          <w:rFonts w:ascii="Times New Roman" w:hAnsi="Times New Roman" w:eastAsiaTheme="minorHAnsi"/>
          <w:b/>
          <w:sz w:val="24"/>
          <w:szCs w:val="24"/>
          <w:lang w:val="lv-LV"/>
        </w:rPr>
        <w:t xml:space="preserve">atzīst </w:t>
      </w:r>
      <w:r w:rsidRPr="007E2678">
        <w:rPr>
          <w:rFonts w:ascii="Times New Roman" w:eastAsia="Times New Roman" w:hAnsi="Times New Roman"/>
          <w:b/>
          <w:sz w:val="24"/>
          <w:szCs w:val="24"/>
          <w:lang w:val="lv-LV"/>
        </w:rPr>
        <w:t xml:space="preserve">par nepieciešamu </w:t>
      </w:r>
      <w:r w:rsidRPr="007E2678">
        <w:rPr>
          <w:rFonts w:ascii="Times New Roman" w:hAnsi="Times New Roman" w:eastAsiaTheme="minorEastAsia"/>
          <w:b/>
          <w:sz w:val="24"/>
          <w:szCs w:val="24"/>
          <w:lang w:val="lv-LV"/>
        </w:rPr>
        <w:t xml:space="preserve">ar </w:t>
      </w:r>
      <w:r w:rsidRPr="007E2678">
        <w:rPr>
          <w:rFonts w:ascii="Times New Roman" w:hAnsi="Times New Roman"/>
          <w:b/>
          <w:sz w:val="24"/>
          <w:szCs w:val="24"/>
          <w:lang w:val="lv-LV"/>
        </w:rPr>
        <w:t>atzinumu nostiprināt un izvirzīt papildu</w:t>
      </w:r>
      <w:r w:rsidRPr="007E2678">
        <w:rPr>
          <w:rFonts w:ascii="Times New Roman" w:eastAsia="Times New Roman" w:hAnsi="Times New Roman"/>
          <w:b/>
          <w:sz w:val="24"/>
          <w:szCs w:val="24"/>
          <w:lang w:val="lv-LV"/>
        </w:rPr>
        <w:t xml:space="preserve"> </w:t>
      </w:r>
      <w:r w:rsidRPr="007E2678">
        <w:rPr>
          <w:rFonts w:ascii="Times New Roman" w:eastAsia="Times New Roman" w:hAnsi="Times New Roman"/>
          <w:b/>
          <w:sz w:val="24"/>
          <w:szCs w:val="24"/>
          <w:lang w:val="lv-LV"/>
        </w:rPr>
        <w:t>nosacījumus</w:t>
      </w:r>
      <w:r w:rsidRPr="007E2678">
        <w:rPr>
          <w:rFonts w:ascii="Times New Roman" w:hAnsi="Times New Roman"/>
          <w:b/>
          <w:sz w:val="24"/>
          <w:szCs w:val="24"/>
          <w:lang w:val="lv-LV"/>
        </w:rPr>
        <w:t xml:space="preserve"> </w:t>
      </w:r>
      <w:r w:rsidRPr="007E2678">
        <w:rPr>
          <w:rFonts w:ascii="Times New Roman" w:eastAsia="Times New Roman" w:hAnsi="Times New Roman"/>
          <w:b/>
          <w:sz w:val="24"/>
          <w:szCs w:val="24"/>
          <w:lang w:val="lv-LV"/>
        </w:rPr>
        <w:t xml:space="preserve">Paredzētās darbības īstenošanai akcepta gadījumā: </w:t>
      </w:r>
    </w:p>
    <w:p w:rsidR="007E2678" w:rsidRPr="007E2678" w:rsidP="007E2678" w14:paraId="4C6D323C" w14:textId="77777777">
      <w:pPr>
        <w:widowControl/>
        <w:numPr>
          <w:ilvl w:val="0"/>
          <w:numId w:val="5"/>
        </w:numPr>
        <w:spacing w:before="120" w:after="120" w:line="240" w:lineRule="auto"/>
        <w:ind w:left="1134" w:hanging="425"/>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 xml:space="preserve">Būvprojekta sastāvā jānodrošina mirgošanas efekta ietekmes laika aprēķini, ņemot vērā aktuālo situāciju - VES izvietojumu, skaitu un tehniskos parametrus. Būvprojektā katrai no VES jānosaka ierobežojumi mirgošanas ietekmes laika samazināšanai (staciju darbības apturēšanas režīms), kas būvniecības laikā iestatāmi VES, kuru ietekmes mazināšana atzīta par nepieciešamu. </w:t>
      </w:r>
    </w:p>
    <w:p w:rsidR="00667E3F" w:rsidP="007E2678" w14:paraId="142D1053" w14:textId="53D92348">
      <w:pPr>
        <w:widowControl/>
        <w:numPr>
          <w:ilvl w:val="0"/>
          <w:numId w:val="5"/>
        </w:numPr>
        <w:spacing w:before="120" w:after="120" w:line="240" w:lineRule="auto"/>
        <w:ind w:left="1134" w:hanging="425"/>
        <w:jc w:val="both"/>
        <w:rPr>
          <w:rFonts w:ascii="Times New Roman" w:eastAsia="Times New Roman" w:hAnsi="Times New Roman"/>
          <w:b/>
          <w:sz w:val="24"/>
          <w:szCs w:val="24"/>
          <w:lang w:val="lv-LV"/>
        </w:rPr>
      </w:pPr>
      <w:r w:rsidRPr="007E2678">
        <w:rPr>
          <w:rFonts w:ascii="Times New Roman" w:eastAsia="Times New Roman" w:hAnsi="Times New Roman"/>
          <w:b/>
          <w:sz w:val="24"/>
          <w:szCs w:val="24"/>
          <w:lang w:val="lv-LV"/>
        </w:rPr>
        <w:t xml:space="preserve">Paredzētās darbības īstenošana jānodrošina veidā, lai mirgošanu izraisošo VES darbība tiktu pārtraukta laika periodos, kad attiecīgā stacija var izraisīt mirgošanu dzīvojamās apbūves teritorijās. Jānodrošina atbilstība Ziņojumā norādītajiem ietekmes </w:t>
      </w:r>
      <w:r w:rsidRPr="007E2678">
        <w:rPr>
          <w:rFonts w:ascii="Times New Roman" w:eastAsia="Times New Roman" w:hAnsi="Times New Roman"/>
          <w:b/>
          <w:sz w:val="24"/>
          <w:szCs w:val="24"/>
          <w:lang w:val="lv-LV"/>
        </w:rPr>
        <w:t>mērķlielumiem</w:t>
      </w:r>
      <w:r w:rsidRPr="007E2678">
        <w:rPr>
          <w:rFonts w:ascii="Times New Roman" w:eastAsia="Times New Roman" w:hAnsi="Times New Roman"/>
          <w:b/>
          <w:sz w:val="24"/>
          <w:szCs w:val="24"/>
          <w:lang w:val="lv-LV"/>
        </w:rPr>
        <w:t xml:space="preserve"> – ne vairāk kā 30 stundas gadā un 30 minūtes dienā, ja tās aprēķinātas pēc sliktākā scenārija metodes, un ne vairāk kā 8 stundas gadā un 30 minūtes dienā atbilstoši reālā laika scenārijam, vērtējot visu VES darbības summāro ietekmi.  VES darbības plāns kopā ar  paziņojumu par C kategorijas piesārņojošas darbības veikšanu iesniedzams Dienestam.</w:t>
      </w:r>
    </w:p>
    <w:p w:rsidR="00667E3F" w14:paraId="4C2B5F0A" w14:textId="77777777">
      <w:pPr>
        <w:widowControl/>
        <w:spacing w:after="0" w:line="240" w:lineRule="auto"/>
        <w:rPr>
          <w:rFonts w:ascii="Times New Roman" w:eastAsia="Times New Roman" w:hAnsi="Times New Roman"/>
          <w:b/>
          <w:sz w:val="24"/>
          <w:szCs w:val="24"/>
          <w:lang w:val="lv-LV"/>
        </w:rPr>
      </w:pPr>
      <w:r>
        <w:rPr>
          <w:rFonts w:ascii="Times New Roman" w:eastAsia="Times New Roman" w:hAnsi="Times New Roman"/>
          <w:b/>
          <w:sz w:val="24"/>
          <w:szCs w:val="24"/>
          <w:lang w:val="lv-LV"/>
        </w:rPr>
        <w:br w:type="page"/>
      </w:r>
    </w:p>
    <w:p w:rsidR="007E2678" w:rsidRPr="007E2678" w:rsidP="00F4487B" w14:paraId="1FD8028B" w14:textId="77777777">
      <w:pPr>
        <w:pStyle w:val="ListParagraph"/>
        <w:numPr>
          <w:ilvl w:val="2"/>
          <w:numId w:val="37"/>
        </w:numPr>
        <w:adjustRightInd w:val="0"/>
        <w:spacing w:before="240" w:after="120"/>
        <w:ind w:left="737" w:hanging="737"/>
        <w:contextualSpacing w:val="0"/>
        <w:jc w:val="both"/>
        <w:rPr>
          <w:b/>
          <w:bCs/>
        </w:rPr>
      </w:pPr>
      <w:r w:rsidRPr="007E2678">
        <w:rPr>
          <w:rFonts w:eastAsia="CIDFont+F3"/>
          <w:b/>
          <w:bCs/>
          <w:lang w:eastAsia="lv-LV"/>
        </w:rPr>
        <w:t>Elektromagnētiskā lauka ietekme un vēja parka ietekme uz sakaru iekārtām.</w:t>
      </w:r>
      <w:bookmarkEnd w:id="19"/>
    </w:p>
    <w:p w:rsidR="007E2678" w:rsidRPr="007E2678" w:rsidP="00F4487B" w14:paraId="3CE63F6D"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Ar VES kā elektroenerģijas ražošanas iekārtu ir saistīts arī elektriskais un magnētiskais lauks, kuram vispārēji ir iespējama ietekme uz cilvēku veselību un dažādu sakaru iekārtu darbību, tādēļ tā vērtēta arī Ziņojumā. Ziņojuma 4.17.2. nodaļā novērtēta elektromagnētiskā lauka avotu iedarbība, ko rada VES gondolā esošais strāvas ģenerators un transformators; strāvas kabelis no gondolas līdz VES torņa pamatnei; pazemes kabeļu tīkls (20 </w:t>
      </w:r>
      <w:r w:rsidRPr="007E2678">
        <w:rPr>
          <w:rFonts w:ascii="Times New Roman" w:eastAsia="Times New Roman" w:hAnsi="Times New Roman"/>
          <w:sz w:val="24"/>
          <w:szCs w:val="24"/>
          <w:lang w:val="lv-LV"/>
        </w:rPr>
        <w:t>kV</w:t>
      </w:r>
      <w:r w:rsidRPr="007E2678">
        <w:rPr>
          <w:rFonts w:ascii="Times New Roman" w:eastAsia="Times New Roman" w:hAnsi="Times New Roman"/>
          <w:sz w:val="24"/>
          <w:szCs w:val="24"/>
          <w:lang w:val="lv-LV"/>
        </w:rPr>
        <w:t xml:space="preserve">) no VES līdz sprieguma paaugstināšanas stacijai; sprieguma paaugstināšanas stacija; pazemes kabeļu trase (110 </w:t>
      </w:r>
      <w:r w:rsidRPr="007E2678">
        <w:rPr>
          <w:rFonts w:ascii="Times New Roman" w:eastAsia="Times New Roman" w:hAnsi="Times New Roman"/>
          <w:sz w:val="24"/>
          <w:szCs w:val="24"/>
          <w:lang w:val="lv-LV"/>
        </w:rPr>
        <w:t>kV</w:t>
      </w:r>
      <w:r w:rsidRPr="007E2678">
        <w:rPr>
          <w:rFonts w:ascii="Times New Roman" w:eastAsia="Times New Roman" w:hAnsi="Times New Roman"/>
          <w:sz w:val="24"/>
          <w:szCs w:val="24"/>
          <w:lang w:val="lv-LV"/>
        </w:rPr>
        <w:t>) no VES līdz ievadei esošajā AS “</w:t>
      </w:r>
      <w:r w:rsidRPr="007E2678">
        <w:rPr>
          <w:rFonts w:ascii="Times New Roman" w:eastAsia="Times New Roman" w:hAnsi="Times New Roman"/>
          <w:i/>
          <w:iCs/>
          <w:sz w:val="24"/>
          <w:szCs w:val="24"/>
          <w:lang w:val="lv-LV"/>
        </w:rPr>
        <w:t>Augstsprieguma tīkls</w:t>
      </w:r>
      <w:r w:rsidRPr="007E2678">
        <w:rPr>
          <w:rFonts w:ascii="Times New Roman" w:eastAsia="Times New Roman" w:hAnsi="Times New Roman"/>
          <w:sz w:val="24"/>
          <w:szCs w:val="24"/>
          <w:lang w:val="lv-LV"/>
        </w:rPr>
        <w:t>” pārvades tīklā.</w:t>
      </w:r>
    </w:p>
    <w:p w:rsidR="007E2678" w:rsidRPr="007E2678" w:rsidP="00F4487B" w14:paraId="681C0386"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Salīdzinot vērtēto VES modeļu tehniskos parametrus Ziņojumā secināts, ka elektroenerģijas ģenerācijas un pārvades kontekstā visu vērtējamo staciju raksturlielumi ir līdzīgi, līdz ar to detalizēts ar elektromagnētiskajiem laukiem saistīts novērtējums veikts vienam stacijas modelim – </w:t>
      </w:r>
      <w:r w:rsidRPr="007E2678">
        <w:rPr>
          <w:rFonts w:ascii="Times New Roman" w:eastAsia="Times New Roman" w:hAnsi="Times New Roman"/>
          <w:i/>
          <w:iCs/>
          <w:sz w:val="24"/>
          <w:szCs w:val="24"/>
          <w:lang w:val="lv-LV"/>
        </w:rPr>
        <w:t xml:space="preserve">Vestas </w:t>
      </w:r>
      <w:r w:rsidRPr="007E2678">
        <w:rPr>
          <w:rFonts w:ascii="Times New Roman" w:eastAsia="Times New Roman" w:hAnsi="Times New Roman"/>
          <w:i/>
          <w:iCs/>
          <w:sz w:val="24"/>
          <w:szCs w:val="24"/>
          <w:lang w:val="lv-LV"/>
        </w:rPr>
        <w:t>EnVentus</w:t>
      </w:r>
      <w:r w:rsidRPr="007E2678">
        <w:rPr>
          <w:rFonts w:ascii="Times New Roman" w:eastAsia="Times New Roman" w:hAnsi="Times New Roman"/>
          <w:i/>
          <w:iCs/>
          <w:sz w:val="24"/>
          <w:szCs w:val="24"/>
          <w:lang w:val="lv-LV"/>
        </w:rPr>
        <w:t xml:space="preserve"> 7,2 MW.</w:t>
      </w:r>
      <w:r w:rsidRPr="007E2678">
        <w:rPr>
          <w:spacing w:val="-1"/>
          <w:lang w:val="lv-LV"/>
        </w:rPr>
        <w:t xml:space="preserve"> </w:t>
      </w:r>
    </w:p>
    <w:p w:rsidR="007E2678" w:rsidRPr="007E2678" w:rsidP="00F4487B" w14:paraId="15C01E19"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rPr>
        <w:t xml:space="preserve">Elektromagnētiskā lauka starojuma robežlielumi un </w:t>
      </w:r>
      <w:r w:rsidRPr="007E2678">
        <w:rPr>
          <w:rFonts w:ascii="Times New Roman" w:hAnsi="Times New Roman"/>
          <w:sz w:val="24"/>
          <w:szCs w:val="24"/>
          <w:lang w:val="lv-LV"/>
        </w:rPr>
        <w:t>mērķlielumi</w:t>
      </w:r>
      <w:r w:rsidRPr="007E2678">
        <w:rPr>
          <w:rFonts w:ascii="Times New Roman" w:hAnsi="Times New Roman"/>
          <w:sz w:val="24"/>
          <w:szCs w:val="24"/>
          <w:lang w:val="lv-LV"/>
        </w:rPr>
        <w:t xml:space="preserve">, kā arī to piemērošanas kārtība un novērtēšanas metodes cilvēku veselību aizsardzības nodrošināšanai ir noteikti Ministru kabineta 2018. gada 16. oktobra noteikumos Nr. 637 </w:t>
      </w:r>
      <w:r w:rsidRPr="007E2678">
        <w:rPr>
          <w:rFonts w:ascii="Times New Roman" w:hAnsi="Times New Roman"/>
          <w:i/>
          <w:iCs/>
          <w:sz w:val="24"/>
          <w:szCs w:val="24"/>
          <w:lang w:val="lv-LV"/>
        </w:rPr>
        <w:t>“</w:t>
      </w:r>
      <w:r w:rsidRPr="007E2678">
        <w:rPr>
          <w:rFonts w:ascii="Times New Roman" w:hAnsi="Times New Roman"/>
          <w:i/>
          <w:iCs/>
          <w:sz w:val="24"/>
          <w:szCs w:val="24"/>
          <w:lang w:val="lv-LV" w:eastAsia="lv-LV"/>
        </w:rPr>
        <w:t>Elektromagnētiskā lauka iedarbības uz iedzīvotājiem novērtēšanas un ierobežošanas noteikumi”</w:t>
      </w:r>
      <w:r w:rsidRPr="007E2678">
        <w:rPr>
          <w:rFonts w:ascii="Times New Roman" w:hAnsi="Times New Roman"/>
          <w:sz w:val="24"/>
          <w:szCs w:val="24"/>
          <w:lang w:val="lv-LV" w:eastAsia="lv-LV"/>
        </w:rPr>
        <w:t xml:space="preserve"> (turpmāk – Noteikumi Nr. 637). </w:t>
      </w:r>
      <w:r w:rsidRPr="007E2678">
        <w:rPr>
          <w:rFonts w:ascii="Times New Roman" w:hAnsi="Times New Roman"/>
          <w:sz w:val="24"/>
          <w:szCs w:val="24"/>
          <w:lang w:val="lv-LV"/>
        </w:rPr>
        <w:t xml:space="preserve">Atbilstoši Noteikumiem Nr. 637 pie 50 Hz (atbilst VES parametriem) elektromagnētiskā lauka aprēķinātā </w:t>
      </w:r>
      <w:r w:rsidRPr="007E2678">
        <w:rPr>
          <w:rFonts w:ascii="Times New Roman" w:hAnsi="Times New Roman"/>
          <w:sz w:val="24"/>
          <w:szCs w:val="24"/>
          <w:lang w:val="lv-LV"/>
        </w:rPr>
        <w:t>mērķlieluma</w:t>
      </w:r>
      <w:r w:rsidRPr="007E2678">
        <w:rPr>
          <w:rFonts w:ascii="Times New Roman" w:hAnsi="Times New Roman"/>
          <w:sz w:val="24"/>
          <w:szCs w:val="24"/>
          <w:lang w:val="lv-LV"/>
        </w:rPr>
        <w:t xml:space="preserve"> skaitliskā vērtība iedzīvotājiem ir 100 µT. </w:t>
      </w:r>
    </w:p>
    <w:p w:rsidR="007E2678" w:rsidRPr="007E2678" w:rsidP="00F4487B" w14:paraId="064F6693"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eastAsia="lv-LV"/>
        </w:rPr>
        <w:t xml:space="preserve">Atbilstoši Izstrādātājas vērtējumam, ņemot vērā arī attālumus </w:t>
      </w:r>
      <w:r w:rsidRPr="007E2678">
        <w:rPr>
          <w:rFonts w:ascii="Times New Roman" w:eastAsia="Times New Roman" w:hAnsi="Times New Roman"/>
          <w:sz w:val="24"/>
          <w:szCs w:val="24"/>
          <w:lang w:val="lv-LV" w:eastAsia="lv-LV"/>
        </w:rPr>
        <w:t>līdz dzīvojamajām mājām, secināts,</w:t>
      </w:r>
      <w:r w:rsidRPr="007E2678">
        <w:rPr>
          <w:rFonts w:ascii="Times New Roman" w:eastAsia="Times New Roman" w:hAnsi="Times New Roman"/>
          <w:sz w:val="24"/>
          <w:szCs w:val="24"/>
          <w:lang w:val="lv-LV"/>
        </w:rPr>
        <w:t xml:space="preserve"> ka elektromagnētiskie lauki, kas neizbēgami radīsies, nav uzskatāmi par tādiem, kuri varētu atstāt būtisku ietekmi uz sabiedrības kopumā un </w:t>
      </w:r>
      <w:r w:rsidRPr="007E2678">
        <w:rPr>
          <w:rFonts w:ascii="Times New Roman" w:hAnsi="Times New Roman"/>
          <w:sz w:val="24"/>
          <w:szCs w:val="24"/>
          <w:lang w:val="lv-LV"/>
        </w:rPr>
        <w:t>VES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apkaimē</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dzīvojošajiem</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un</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ceļus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gar</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apakšzemes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kabeļu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trasēm</w:t>
      </w:r>
      <w:r w:rsidRPr="007E2678">
        <w:rPr>
          <w:rFonts w:ascii="Times New Roman" w:hAnsi="Times New Roman"/>
          <w:spacing w:val="1"/>
          <w:sz w:val="24"/>
          <w:szCs w:val="24"/>
          <w:lang w:val="lv-LV"/>
        </w:rPr>
        <w:t xml:space="preserve"> </w:t>
      </w:r>
      <w:r w:rsidRPr="007E2678">
        <w:rPr>
          <w:rFonts w:ascii="Times New Roman" w:hAnsi="Times New Roman"/>
          <w:spacing w:val="-1"/>
          <w:sz w:val="24"/>
          <w:szCs w:val="24"/>
          <w:lang w:val="lv-LV"/>
        </w:rPr>
        <w:t>izmantojošo</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iedzīvotāju</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veselību.</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Šādi</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elektromagnētiskie</w:t>
      </w:r>
      <w:r w:rsidRPr="007E2678">
        <w:rPr>
          <w:rFonts w:ascii="Times New Roman" w:hAnsi="Times New Roman"/>
          <w:spacing w:val="-14"/>
          <w:sz w:val="24"/>
          <w:szCs w:val="24"/>
          <w:lang w:val="lv-LV"/>
        </w:rPr>
        <w:t xml:space="preserve"> </w:t>
      </w:r>
      <w:r w:rsidRPr="007E2678">
        <w:rPr>
          <w:rFonts w:ascii="Times New Roman" w:hAnsi="Times New Roman"/>
          <w:sz w:val="24"/>
          <w:szCs w:val="24"/>
          <w:lang w:val="lv-LV"/>
        </w:rPr>
        <w:t>lauki</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nerada</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traucējumu</w:t>
      </w:r>
      <w:r w:rsidRPr="007E2678">
        <w:rPr>
          <w:rFonts w:ascii="Times New Roman" w:hAnsi="Times New Roman"/>
          <w:spacing w:val="-12"/>
          <w:sz w:val="24"/>
          <w:szCs w:val="24"/>
          <w:lang w:val="lv-LV"/>
        </w:rPr>
        <w:t xml:space="preserve"> </w:t>
      </w:r>
      <w:r w:rsidRPr="007E2678">
        <w:rPr>
          <w:rFonts w:ascii="Times New Roman" w:hAnsi="Times New Roman"/>
          <w:sz w:val="24"/>
          <w:szCs w:val="24"/>
          <w:lang w:val="lv-LV"/>
        </w:rPr>
        <w:t>arī</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dažādu</w:t>
      </w:r>
      <w:r w:rsidRPr="007E2678">
        <w:rPr>
          <w:rFonts w:ascii="Times New Roman" w:hAnsi="Times New Roman"/>
          <w:spacing w:val="-52"/>
          <w:sz w:val="24"/>
          <w:szCs w:val="24"/>
          <w:lang w:val="lv-LV"/>
        </w:rPr>
        <w:t xml:space="preserve"> </w:t>
      </w:r>
      <w:r w:rsidRPr="007E2678">
        <w:rPr>
          <w:rFonts w:ascii="Times New Roman" w:hAnsi="Times New Roman"/>
          <w:spacing w:val="-1"/>
          <w:sz w:val="24"/>
          <w:szCs w:val="24"/>
          <w:lang w:val="lv-LV"/>
        </w:rPr>
        <w:t>iekārtu</w:t>
      </w:r>
      <w:r w:rsidRPr="007E2678">
        <w:rPr>
          <w:rFonts w:ascii="Times New Roman" w:hAnsi="Times New Roman"/>
          <w:spacing w:val="-13"/>
          <w:sz w:val="24"/>
          <w:szCs w:val="24"/>
          <w:lang w:val="lv-LV"/>
        </w:rPr>
        <w:t xml:space="preserve"> </w:t>
      </w:r>
      <w:r w:rsidRPr="007E2678">
        <w:rPr>
          <w:rFonts w:ascii="Times New Roman" w:hAnsi="Times New Roman"/>
          <w:spacing w:val="-1"/>
          <w:sz w:val="24"/>
          <w:szCs w:val="24"/>
          <w:lang w:val="lv-LV"/>
        </w:rPr>
        <w:t>darbībām,</w:t>
      </w:r>
      <w:r w:rsidRPr="007E2678">
        <w:rPr>
          <w:rFonts w:ascii="Times New Roman" w:hAnsi="Times New Roman"/>
          <w:spacing w:val="-12"/>
          <w:sz w:val="24"/>
          <w:szCs w:val="24"/>
          <w:lang w:val="lv-LV"/>
        </w:rPr>
        <w:t xml:space="preserve"> </w:t>
      </w:r>
      <w:r w:rsidRPr="007E2678">
        <w:rPr>
          <w:rFonts w:ascii="Times New Roman" w:hAnsi="Times New Roman"/>
          <w:spacing w:val="-1"/>
          <w:sz w:val="24"/>
          <w:szCs w:val="24"/>
          <w:lang w:val="lv-LV"/>
        </w:rPr>
        <w:t>tostarp,</w:t>
      </w:r>
      <w:r w:rsidRPr="007E2678">
        <w:rPr>
          <w:rFonts w:ascii="Times New Roman" w:hAnsi="Times New Roman"/>
          <w:spacing w:val="-9"/>
          <w:sz w:val="24"/>
          <w:szCs w:val="24"/>
          <w:lang w:val="lv-LV"/>
        </w:rPr>
        <w:t xml:space="preserve"> </w:t>
      </w:r>
      <w:r w:rsidRPr="007E2678">
        <w:rPr>
          <w:rFonts w:ascii="Times New Roman" w:hAnsi="Times New Roman"/>
          <w:spacing w:val="-1"/>
          <w:sz w:val="24"/>
          <w:szCs w:val="24"/>
          <w:lang w:val="lv-LV"/>
        </w:rPr>
        <w:t>ietekmi</w:t>
      </w:r>
      <w:r w:rsidRPr="007E2678">
        <w:rPr>
          <w:rFonts w:ascii="Times New Roman" w:hAnsi="Times New Roman"/>
          <w:spacing w:val="-14"/>
          <w:sz w:val="24"/>
          <w:szCs w:val="24"/>
          <w:lang w:val="lv-LV"/>
        </w:rPr>
        <w:t xml:space="preserve"> </w:t>
      </w:r>
      <w:r w:rsidRPr="007E2678">
        <w:rPr>
          <w:rFonts w:ascii="Times New Roman" w:hAnsi="Times New Roman"/>
          <w:spacing w:val="-1"/>
          <w:sz w:val="24"/>
          <w:szCs w:val="24"/>
          <w:lang w:val="lv-LV"/>
        </w:rPr>
        <w:t>uz</w:t>
      </w:r>
      <w:r w:rsidRPr="007E2678">
        <w:rPr>
          <w:rFonts w:ascii="Times New Roman" w:hAnsi="Times New Roman"/>
          <w:spacing w:val="-9"/>
          <w:sz w:val="24"/>
          <w:szCs w:val="24"/>
          <w:lang w:val="lv-LV"/>
        </w:rPr>
        <w:t xml:space="preserve"> </w:t>
      </w:r>
      <w:r w:rsidRPr="007E2678">
        <w:rPr>
          <w:rFonts w:ascii="Times New Roman" w:hAnsi="Times New Roman"/>
          <w:spacing w:val="-1"/>
          <w:sz w:val="24"/>
          <w:szCs w:val="24"/>
          <w:lang w:val="lv-LV"/>
        </w:rPr>
        <w:t>specifiskas</w:t>
      </w:r>
      <w:r w:rsidRPr="007E2678">
        <w:rPr>
          <w:rFonts w:ascii="Times New Roman" w:hAnsi="Times New Roman"/>
          <w:spacing w:val="-14"/>
          <w:sz w:val="24"/>
          <w:szCs w:val="24"/>
          <w:lang w:val="lv-LV"/>
        </w:rPr>
        <w:t xml:space="preserve"> </w:t>
      </w:r>
      <w:r w:rsidRPr="007E2678">
        <w:rPr>
          <w:rFonts w:ascii="Times New Roman" w:hAnsi="Times New Roman"/>
          <w:sz w:val="24"/>
          <w:szCs w:val="24"/>
          <w:lang w:val="lv-LV"/>
        </w:rPr>
        <w:t>medicīniskās</w:t>
      </w:r>
      <w:r w:rsidRPr="007E2678">
        <w:rPr>
          <w:rFonts w:ascii="Times New Roman" w:hAnsi="Times New Roman"/>
          <w:spacing w:val="-10"/>
          <w:sz w:val="24"/>
          <w:szCs w:val="24"/>
          <w:lang w:val="lv-LV"/>
        </w:rPr>
        <w:t xml:space="preserve"> </w:t>
      </w:r>
      <w:r w:rsidRPr="007E2678">
        <w:rPr>
          <w:rFonts w:ascii="Times New Roman" w:hAnsi="Times New Roman"/>
          <w:sz w:val="24"/>
          <w:szCs w:val="24"/>
          <w:lang w:val="lv-LV"/>
        </w:rPr>
        <w:t>aparatūras / iekārtu</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darbību,</w:t>
      </w:r>
      <w:r w:rsidRPr="007E2678">
        <w:rPr>
          <w:rFonts w:ascii="Times New Roman" w:hAnsi="Times New Roman"/>
          <w:spacing w:val="-13"/>
          <w:sz w:val="24"/>
          <w:szCs w:val="24"/>
          <w:lang w:val="lv-LV"/>
        </w:rPr>
        <w:t xml:space="preserve"> </w:t>
      </w:r>
      <w:r w:rsidRPr="007E2678">
        <w:rPr>
          <w:rFonts w:ascii="Times New Roman" w:hAnsi="Times New Roman"/>
          <w:sz w:val="24"/>
          <w:szCs w:val="24"/>
          <w:lang w:val="lv-LV"/>
        </w:rPr>
        <w:t>kas</w:t>
      </w:r>
      <w:r w:rsidRPr="007E2678">
        <w:rPr>
          <w:rFonts w:ascii="Times New Roman" w:hAnsi="Times New Roman"/>
          <w:spacing w:val="-51"/>
          <w:sz w:val="24"/>
          <w:szCs w:val="24"/>
          <w:lang w:val="lv-LV"/>
        </w:rPr>
        <w:t xml:space="preserve"> </w:t>
      </w:r>
      <w:r w:rsidRPr="007E2678">
        <w:rPr>
          <w:rFonts w:ascii="Times New Roman" w:hAnsi="Times New Roman"/>
          <w:sz w:val="24"/>
          <w:szCs w:val="24"/>
          <w:lang w:val="lv-LV"/>
        </w:rPr>
        <w:t>nodrošina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cilvēka</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funkcijas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un</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kuras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tiek</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ražotas,</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nodrošinot</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augstu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aizsardzību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pret</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magnētisko</w:t>
      </w:r>
      <w:r w:rsidRPr="007E2678">
        <w:rPr>
          <w:rFonts w:ascii="Times New Roman" w:hAnsi="Times New Roman"/>
          <w:spacing w:val="-2"/>
          <w:sz w:val="24"/>
          <w:szCs w:val="24"/>
          <w:lang w:val="lv-LV"/>
        </w:rPr>
        <w:t xml:space="preserve"> </w:t>
      </w:r>
      <w:r w:rsidRPr="007E2678">
        <w:rPr>
          <w:rFonts w:ascii="Times New Roman" w:hAnsi="Times New Roman"/>
          <w:sz w:val="24"/>
          <w:szCs w:val="24"/>
          <w:lang w:val="lv-LV"/>
        </w:rPr>
        <w:t>lauku</w:t>
      </w:r>
      <w:r w:rsidRPr="007E2678">
        <w:rPr>
          <w:rFonts w:ascii="Times New Roman" w:hAnsi="Times New Roman"/>
          <w:spacing w:val="1"/>
          <w:sz w:val="24"/>
          <w:szCs w:val="24"/>
          <w:lang w:val="lv-LV"/>
        </w:rPr>
        <w:t xml:space="preserve"> </w:t>
      </w:r>
      <w:r w:rsidRPr="007E2678">
        <w:rPr>
          <w:rFonts w:ascii="Times New Roman" w:hAnsi="Times New Roman"/>
          <w:sz w:val="24"/>
          <w:szCs w:val="24"/>
          <w:lang w:val="lv-LV"/>
        </w:rPr>
        <w:t xml:space="preserve">iedarbību. </w:t>
      </w:r>
      <w:r w:rsidRPr="007E2678">
        <w:rPr>
          <w:rFonts w:ascii="Times New Roman" w:eastAsia="Times New Roman" w:hAnsi="Times New Roman"/>
          <w:sz w:val="24"/>
          <w:szCs w:val="24"/>
          <w:lang w:val="lv-LV"/>
        </w:rPr>
        <w:t xml:space="preserve">Nav paredzama ar Noteikumiem Nr. 637 noteikto robežlielumu un </w:t>
      </w:r>
      <w:r w:rsidRPr="007E2678">
        <w:rPr>
          <w:rFonts w:ascii="Times New Roman" w:eastAsia="Times New Roman" w:hAnsi="Times New Roman"/>
          <w:sz w:val="24"/>
          <w:szCs w:val="24"/>
          <w:lang w:val="lv-LV"/>
        </w:rPr>
        <w:t>mērķlielumu</w:t>
      </w:r>
      <w:r w:rsidRPr="007E2678">
        <w:rPr>
          <w:rFonts w:ascii="Times New Roman" w:eastAsia="Times New Roman" w:hAnsi="Times New Roman"/>
          <w:sz w:val="24"/>
          <w:szCs w:val="24"/>
          <w:lang w:val="lv-LV"/>
        </w:rPr>
        <w:t xml:space="preserve"> pārsniegšana.</w:t>
      </w:r>
    </w:p>
    <w:p w:rsidR="007E2678" w:rsidRPr="007E2678" w:rsidP="00F4487B" w14:paraId="2F1EBF70" w14:textId="61EE5175">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eastAsia="Times New Roman" w:hAnsi="Times New Roman"/>
          <w:sz w:val="24"/>
          <w:szCs w:val="24"/>
          <w:lang w:val="lv-LV"/>
        </w:rPr>
      </w:pPr>
      <w:r w:rsidRPr="007E2678">
        <w:rPr>
          <w:rFonts w:ascii="Times New Roman" w:hAnsi="Times New Roman"/>
          <w:sz w:val="24"/>
          <w:szCs w:val="24"/>
          <w:lang w:val="lv-LV"/>
        </w:rPr>
        <w:t>Ziņojuma 4.15.</w:t>
      </w:r>
      <w:r w:rsidR="00F4487B">
        <w:rPr>
          <w:rFonts w:ascii="Times New Roman" w:hAnsi="Times New Roman"/>
          <w:sz w:val="24"/>
          <w:szCs w:val="24"/>
          <w:lang w:val="lv-LV"/>
        </w:rPr>
        <w:t> </w:t>
      </w:r>
      <w:r w:rsidRPr="007E2678">
        <w:rPr>
          <w:rFonts w:ascii="Times New Roman" w:hAnsi="Times New Roman"/>
          <w:sz w:val="24"/>
          <w:szCs w:val="24"/>
          <w:lang w:val="lv-LV"/>
        </w:rPr>
        <w:t>nodaļā vērtēta VES iespējamā ietekme uz sakaru sistēmām. Darbības vietai tuvākie meteoroloģiskie radari ir pie lidostas “</w:t>
      </w:r>
      <w:r w:rsidRPr="007E2678">
        <w:rPr>
          <w:rFonts w:ascii="Times New Roman" w:hAnsi="Times New Roman"/>
          <w:i/>
          <w:iCs/>
          <w:sz w:val="24"/>
          <w:szCs w:val="24"/>
          <w:lang w:val="lv-LV"/>
        </w:rPr>
        <w:t>Rīga</w:t>
      </w:r>
      <w:r w:rsidRPr="007E2678">
        <w:rPr>
          <w:rFonts w:ascii="Times New Roman" w:hAnsi="Times New Roman"/>
          <w:sz w:val="24"/>
          <w:szCs w:val="24"/>
          <w:lang w:val="lv-LV"/>
        </w:rPr>
        <w:t xml:space="preserve">” teritorijas uzstādītais LVĢMC pārvaldītais radars un Lietuvas Hidrometeoroloģiskās aģentūras uzstādītais radars pie </w:t>
      </w:r>
      <w:r w:rsidRPr="007E2678">
        <w:rPr>
          <w:rFonts w:ascii="Times New Roman" w:hAnsi="Times New Roman"/>
          <w:sz w:val="24"/>
          <w:szCs w:val="24"/>
          <w:lang w:val="lv-LV"/>
        </w:rPr>
        <w:t>Laukuvas</w:t>
      </w:r>
      <w:r w:rsidRPr="007E2678">
        <w:rPr>
          <w:rFonts w:ascii="Times New Roman" w:hAnsi="Times New Roman"/>
          <w:sz w:val="24"/>
          <w:szCs w:val="24"/>
          <w:lang w:val="lv-LV"/>
        </w:rPr>
        <w:t xml:space="preserve"> Lietuvā. Abi radari atrodas vairāk nekā 100 km attālumā no plānotā vēja parka, līdz ar to secināts, ka tie neatrodas plānoto VES ietekmes zonā. Ziņojumā secināts (Ziņojuma 190. lpp.), ka plānotais vēja parks nevarētu radīt nozīmīgu ietekmi arī uz gaisa telpas uzraudzības funkcijām, kuras veic bruņotie spēki.</w:t>
      </w:r>
    </w:p>
    <w:p w:rsidR="007E2678" w:rsidRPr="007E2678" w:rsidP="00F4487B" w14:paraId="49A301B4" w14:textId="6DB3195A">
      <w:pPr>
        <w:widowControl/>
        <w:numPr>
          <w:ilvl w:val="3"/>
          <w:numId w:val="37"/>
        </w:numPr>
        <w:spacing w:before="120" w:after="120" w:line="240" w:lineRule="auto"/>
        <w:ind w:left="1134" w:hanging="1134"/>
        <w:jc w:val="both"/>
        <w:rPr>
          <w:rFonts w:ascii="Times New Roman" w:hAnsi="Times New Roman"/>
          <w:sz w:val="24"/>
          <w:szCs w:val="24"/>
          <w:lang w:val="lv-LV"/>
        </w:rPr>
      </w:pPr>
      <w:r w:rsidRPr="007E2678">
        <w:rPr>
          <w:rFonts w:ascii="Times New Roman" w:eastAsia="Times New Roman" w:hAnsi="Times New Roman"/>
          <w:sz w:val="24"/>
          <w:szCs w:val="24"/>
          <w:lang w:val="lv-LV"/>
        </w:rPr>
        <w:t>Paredzētās darbības iespējamā ietekme uz navigācijas tehniskajiem līdzekļiem vērtēta Ziņojuma 4.15.</w:t>
      </w:r>
      <w:r w:rsidR="00F4487B">
        <w:rPr>
          <w:rFonts w:ascii="Times New Roman" w:eastAsia="Times New Roman" w:hAnsi="Times New Roman"/>
          <w:sz w:val="24"/>
          <w:szCs w:val="24"/>
          <w:lang w:val="lv-LV"/>
        </w:rPr>
        <w:t> </w:t>
      </w:r>
      <w:r w:rsidRPr="007E2678">
        <w:rPr>
          <w:rFonts w:ascii="Times New Roman" w:eastAsia="Times New Roman" w:hAnsi="Times New Roman"/>
          <w:sz w:val="24"/>
          <w:szCs w:val="24"/>
          <w:lang w:val="lv-LV"/>
        </w:rPr>
        <w:t xml:space="preserve">nodaļā. </w:t>
      </w:r>
      <w:r w:rsidRPr="007E2678">
        <w:rPr>
          <w:rFonts w:ascii="Times New Roman" w:hAnsi="Times New Roman"/>
          <w:sz w:val="24"/>
          <w:szCs w:val="24"/>
          <w:lang w:val="lv-LV"/>
        </w:rPr>
        <w:t>Eiropas Aviācijas drošības organizācija (</w:t>
      </w:r>
      <w:r w:rsidRPr="007E2678">
        <w:rPr>
          <w:rFonts w:ascii="Times New Roman" w:hAnsi="Times New Roman"/>
          <w:i/>
          <w:iCs/>
          <w:sz w:val="24"/>
          <w:szCs w:val="24"/>
          <w:lang w:val="lv-LV"/>
        </w:rPr>
        <w:t>EUROCONTROL</w:t>
      </w:r>
      <w:r w:rsidRPr="007E2678">
        <w:rPr>
          <w:rFonts w:ascii="Times New Roman" w:hAnsi="Times New Roman"/>
          <w:sz w:val="24"/>
          <w:szCs w:val="24"/>
          <w:lang w:val="lv-LV"/>
        </w:rPr>
        <w:t>), ņemot vērā Starptautiskās civilās aviācijas organizācijas (</w:t>
      </w:r>
      <w:r w:rsidRPr="007E2678">
        <w:rPr>
          <w:rFonts w:ascii="Times New Roman" w:hAnsi="Times New Roman"/>
          <w:i/>
          <w:iCs/>
          <w:sz w:val="24"/>
          <w:szCs w:val="24"/>
          <w:lang w:val="lv-LV"/>
        </w:rPr>
        <w:t>ICAO</w:t>
      </w:r>
      <w:r w:rsidRPr="007E2678">
        <w:rPr>
          <w:rFonts w:ascii="Times New Roman" w:hAnsi="Times New Roman"/>
          <w:sz w:val="24"/>
          <w:szCs w:val="24"/>
          <w:lang w:val="lv-LV"/>
        </w:rPr>
        <w:t>) izstrādātās vadlīnijas par būvniecības regulējumu ierobežojumu zonās ap aeronavigācijas iekārtām, kas tiek izmantotas gaisa satiksmes vadības funkciju nodrošināšanai, ir izstrādājusi vadlīnijas gaisa satiksmes navigācijas pakalpojumu sniedzējiem un vēja parku attīstītājiem par VES radītās ietekmes uz navigācijas sistēmām novērtēšanas nepieciešamību un kārtību. Novērtēšanas zonu raksturojums un parametri apkopoti Ziņojuma 4.15.1.</w:t>
      </w:r>
      <w:r w:rsidR="00F4487B">
        <w:rPr>
          <w:rFonts w:ascii="Times New Roman" w:hAnsi="Times New Roman"/>
          <w:sz w:val="24"/>
          <w:szCs w:val="24"/>
          <w:lang w:val="lv-LV"/>
        </w:rPr>
        <w:t> </w:t>
      </w:r>
      <w:r w:rsidRPr="007E2678">
        <w:rPr>
          <w:rFonts w:ascii="Times New Roman" w:hAnsi="Times New Roman"/>
          <w:sz w:val="24"/>
          <w:szCs w:val="24"/>
          <w:lang w:val="lv-LV"/>
        </w:rPr>
        <w:t>tabulā.</w:t>
      </w:r>
    </w:p>
    <w:p w:rsidR="007E2678" w:rsidRPr="007E2678" w:rsidP="00F4487B" w14:paraId="0D854450" w14:textId="77777777">
      <w:pPr>
        <w:widowControl/>
        <w:numPr>
          <w:ilvl w:val="3"/>
          <w:numId w:val="37"/>
        </w:numPr>
        <w:spacing w:before="120" w:after="120" w:line="240" w:lineRule="auto"/>
        <w:ind w:left="1134" w:hanging="1134"/>
        <w:jc w:val="both"/>
        <w:rPr>
          <w:rFonts w:ascii="Times New Roman" w:hAnsi="Times New Roman"/>
          <w:sz w:val="24"/>
          <w:szCs w:val="24"/>
          <w:lang w:val="lv-LV"/>
        </w:rPr>
      </w:pPr>
      <w:r w:rsidRPr="007E2678">
        <w:rPr>
          <w:rFonts w:ascii="Times New Roman" w:hAnsi="Times New Roman"/>
          <w:sz w:val="24"/>
          <w:szCs w:val="24"/>
          <w:lang w:val="lv-LV"/>
        </w:rPr>
        <w:t xml:space="preserve">Paredzētās darbības teritorijai tuvākā radiolokatoru sistēmas gaisa satiksmes vadības funkciju nodrošināšanai ir Cīravā izvietotais sekundārās novērošanas radars (SSR), kas atrodas aptuveni 13 km attālumā. Ierosinātāja ir konsultējusies ar </w:t>
      </w:r>
      <w:r w:rsidRPr="007E2678">
        <w:rPr>
          <w:rFonts w:ascii="Times New Roman" w:hAnsi="Times New Roman"/>
          <w:sz w:val="24"/>
          <w:szCs w:val="24"/>
          <w:lang w:val="lv-LV"/>
        </w:rPr>
        <w:t>VAS “</w:t>
      </w:r>
      <w:r w:rsidRPr="007E2678">
        <w:rPr>
          <w:rFonts w:ascii="Times New Roman" w:hAnsi="Times New Roman"/>
          <w:i/>
          <w:iCs/>
          <w:sz w:val="24"/>
          <w:szCs w:val="24"/>
          <w:lang w:val="lv-LV"/>
        </w:rPr>
        <w:t>Latvijas gaisa satiksme</w:t>
      </w:r>
      <w:r w:rsidRPr="007E2678">
        <w:rPr>
          <w:rFonts w:ascii="Times New Roman" w:hAnsi="Times New Roman"/>
          <w:sz w:val="24"/>
          <w:szCs w:val="24"/>
          <w:lang w:val="lv-LV"/>
        </w:rPr>
        <w:t>” (turpmāk - LGS)</w:t>
      </w:r>
      <w:r>
        <w:rPr>
          <w:rStyle w:val="FootnoteReference"/>
          <w:rFonts w:ascii="Times New Roman" w:hAnsi="Times New Roman"/>
          <w:sz w:val="24"/>
          <w:szCs w:val="24"/>
          <w:lang w:val="lv-LV"/>
        </w:rPr>
        <w:footnoteReference w:id="37"/>
      </w:r>
      <w:r w:rsidRPr="007E2678">
        <w:rPr>
          <w:rFonts w:ascii="Times New Roman" w:hAnsi="Times New Roman"/>
          <w:sz w:val="24"/>
          <w:szCs w:val="24"/>
          <w:lang w:val="lv-LV"/>
        </w:rPr>
        <w:t>, kā rezultātā veikts detalizēts Vēja parka radītās ietekmes novērtējums uz radiolokācijas iekārtām, kuras izmanto gaisa satiksmes uzraudzībai. Ierosinātāja un LGS ir vienojušās par tehniskajiem risinājumiem un nepieciešamajiem pasākumiem plānotā vēja parka ietekmes mazināšanai.</w:t>
      </w:r>
    </w:p>
    <w:p w:rsidR="007E2678" w:rsidRPr="007E2678" w:rsidP="00F4487B" w14:paraId="4C9A7672"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rPr>
        <w:t xml:space="preserve">Nozīmīgs aspekts, vērtējot Paredzētās darbības potenciālo ietekmi uz mobilo sakaru vai radiotīkla </w:t>
      </w:r>
      <w:r w:rsidRPr="007E2678">
        <w:rPr>
          <w:rFonts w:ascii="Times New Roman" w:hAnsi="Times New Roman"/>
          <w:i/>
          <w:iCs/>
          <w:sz w:val="24"/>
          <w:szCs w:val="24"/>
          <w:lang w:val="lv-LV"/>
        </w:rPr>
        <w:t>(</w:t>
      </w:r>
      <w:r w:rsidRPr="007E2678">
        <w:rPr>
          <w:rFonts w:ascii="Times New Roman" w:hAnsi="Times New Roman"/>
          <w:i/>
          <w:iCs/>
          <w:sz w:val="24"/>
          <w:szCs w:val="24"/>
          <w:lang w:val="lv-LV"/>
        </w:rPr>
        <w:t>radiolink</w:t>
      </w:r>
      <w:r w:rsidRPr="007E2678">
        <w:rPr>
          <w:rFonts w:ascii="Times New Roman" w:hAnsi="Times New Roman"/>
          <w:sz w:val="24"/>
          <w:szCs w:val="24"/>
          <w:lang w:val="lv-LV"/>
        </w:rPr>
        <w:t>) sakaru kvalitāti, ir raidītāju un uztvērēju augstums. Ziņojumā norādīts, ka VES torņi, uz kuriem paredzētās darbības teritorijas tuvumā ir nozīmīgākā VES daļa, kas var fragmentēt sakaru signālu, atradīsies augstāk par līniju, kas savieno sakaru torni ar pakalpojumu saņēmēju. Līdz ar to paredzams, ka plānotā vēja parka ietekme uz mobilo sakaru izmantotājiem būs nenozīmīga. Tā kā faktisko ietekmi uz sakaru sistēmām būs iespējams fiksēt vēja parka ekspluatācijas laikā, kā arī tā var būt mainīga, mainoties sakaru nodrošināšanai izmantotajām tehnoloģijām, jautājumi par jebkāda veida ietekmes mazināšanu būs risināmi starp vēja parka operatoru un sakaru nodrošinātāju parka ekspluatācijas laikā.</w:t>
      </w:r>
    </w:p>
    <w:p w:rsidR="007E2678" w:rsidRPr="007E2678" w:rsidP="00F4487B" w14:paraId="5CBED4E5"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sz w:val="24"/>
          <w:szCs w:val="24"/>
          <w:lang w:val="lv-LV" w:eastAsia="lv-LV"/>
        </w:rPr>
        <w:t>Saskaņā ar Ziņojumā veikto vērtējumu secināms, ka nozīmīgas ietekmes uz cilvēku veselību elektromagnētiskā lauka dēļ vai nozīmīgas, pārmērīgas ietekmes uz sakaru sistēmu darbību ar Paredzēto darbību īstenošanu netiek prognozētas.</w:t>
      </w:r>
      <w:bookmarkStart w:id="20" w:name="_Hlk149315419"/>
      <w:bookmarkStart w:id="21" w:name="_Hlk125645431"/>
    </w:p>
    <w:p w:rsidR="007E2678" w:rsidRPr="007E2678" w:rsidP="00F4487B" w14:paraId="1FFA3B19" w14:textId="77777777">
      <w:pPr>
        <w:widowControl/>
        <w:numPr>
          <w:ilvl w:val="3"/>
          <w:numId w:val="37"/>
        </w:numPr>
        <w:tabs>
          <w:tab w:val="left" w:pos="851"/>
        </w:tabs>
        <w:autoSpaceDE w:val="0"/>
        <w:autoSpaceDN w:val="0"/>
        <w:adjustRightInd w:val="0"/>
        <w:spacing w:before="120" w:after="120" w:line="240" w:lineRule="auto"/>
        <w:ind w:left="1134" w:hanging="992"/>
        <w:jc w:val="both"/>
        <w:rPr>
          <w:rFonts w:ascii="Times New Roman" w:hAnsi="Times New Roman"/>
          <w:sz w:val="24"/>
          <w:szCs w:val="24"/>
          <w:lang w:val="lv-LV"/>
        </w:rPr>
      </w:pPr>
      <w:r w:rsidRPr="007E2678">
        <w:rPr>
          <w:rFonts w:ascii="Times New Roman" w:hAnsi="Times New Roman"/>
          <w:b/>
          <w:sz w:val="24"/>
          <w:szCs w:val="24"/>
          <w:lang w:val="lv-LV" w:eastAsia="lv-LV"/>
        </w:rPr>
        <w:t>Izvērtējot</w:t>
      </w:r>
      <w:r w:rsidRPr="007E2678">
        <w:rPr>
          <w:rFonts w:ascii="Times New Roman" w:hAnsi="Times New Roman"/>
          <w:b/>
          <w:sz w:val="24"/>
          <w:szCs w:val="24"/>
          <w:lang w:val="lv-LV"/>
        </w:rPr>
        <w:t xml:space="preserve"> Ziņojumā iekļauto informāciju saistībā ar elektromagnētiskā lauka ietekmi un vēja parka ietekmi uz sakaru iekārtām, Birojs atzīst, ka Paredzētās darbības īstenošanai nav nepieciešams noteikt papildu nosacījumus akcepta gadījumā, nekā tas jau ir noteikts Ziņojuma 6.1.2. tabulā un par kuriem ir vienojusies Ierosinātāja un VAS “</w:t>
      </w:r>
      <w:r w:rsidRPr="007E2678">
        <w:rPr>
          <w:rFonts w:ascii="Times New Roman" w:hAnsi="Times New Roman"/>
          <w:b/>
          <w:i/>
          <w:iCs/>
          <w:sz w:val="24"/>
          <w:szCs w:val="24"/>
          <w:lang w:val="lv-LV"/>
        </w:rPr>
        <w:t>Latvijas gaisa satiksme</w:t>
      </w:r>
      <w:r w:rsidRPr="007E2678">
        <w:rPr>
          <w:rFonts w:ascii="Times New Roman" w:hAnsi="Times New Roman"/>
          <w:b/>
          <w:sz w:val="24"/>
          <w:szCs w:val="24"/>
          <w:lang w:val="lv-LV"/>
        </w:rPr>
        <w:t xml:space="preserve">”, vērtējot nepieciešamos pasākumus plānotā vēja parka ietekmes uz radiolokatoru darbību mazināšanai. </w:t>
      </w:r>
      <w:bookmarkEnd w:id="20"/>
    </w:p>
    <w:p w:rsidR="007E2678" w:rsidRPr="007E2678" w:rsidP="00F4487B" w14:paraId="5DB9E2C1" w14:textId="77777777">
      <w:pPr>
        <w:widowControl/>
        <w:numPr>
          <w:ilvl w:val="2"/>
          <w:numId w:val="37"/>
        </w:numPr>
        <w:tabs>
          <w:tab w:val="left" w:pos="851"/>
        </w:tabs>
        <w:autoSpaceDE w:val="0"/>
        <w:autoSpaceDN w:val="0"/>
        <w:adjustRightInd w:val="0"/>
        <w:spacing w:before="240" w:after="120" w:line="240" w:lineRule="auto"/>
        <w:ind w:left="737" w:hanging="737"/>
        <w:jc w:val="both"/>
        <w:rPr>
          <w:rFonts w:ascii="Times New Roman" w:hAnsi="Times New Roman"/>
          <w:b/>
          <w:bCs/>
          <w:sz w:val="24"/>
          <w:szCs w:val="24"/>
          <w:lang w:val="lv-LV" w:eastAsia="en-GB"/>
        </w:rPr>
      </w:pPr>
      <w:r w:rsidRPr="007E2678">
        <w:rPr>
          <w:rFonts w:ascii="Times New Roman" w:eastAsia="CIDFont+F3" w:hAnsi="Times New Roman"/>
          <w:b/>
          <w:bCs/>
          <w:sz w:val="24"/>
          <w:szCs w:val="24"/>
          <w:lang w:val="lv-LV" w:eastAsia="lv-LV"/>
        </w:rPr>
        <w:t>Ietekme uz dabas vērtībām</w:t>
      </w:r>
      <w:r w:rsidRPr="007E2678">
        <w:rPr>
          <w:rFonts w:ascii="Times New Roman" w:hAnsi="Times New Roman"/>
          <w:b/>
          <w:bCs/>
          <w:sz w:val="24"/>
          <w:szCs w:val="24"/>
          <w:lang w:val="lv-LV" w:eastAsia="en-GB"/>
        </w:rPr>
        <w:t>.</w:t>
      </w:r>
    </w:p>
    <w:p w:rsidR="007E2678" w:rsidRPr="007E2678" w:rsidP="00F4487B" w14:paraId="3F3CFA8D"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bookmarkStart w:id="22" w:name="_Hlk149561000"/>
      <w:r w:rsidRPr="007E2678">
        <w:rPr>
          <w:lang w:eastAsia="lv-LV"/>
        </w:rPr>
        <w:t>IVN ietvaros veiktais Paredzētās darbības un ar to saistīto infrastruktūras objektu iespējamās ietekmes novērtējums uz Izpētes teritorijas un tās apkārtnes bioloģisko daudzveidību, pamatojas uz sertificētu Sugu un biotopu ekspertu</w:t>
      </w:r>
      <w:r>
        <w:rPr>
          <w:vertAlign w:val="superscript"/>
          <w:lang w:eastAsia="lv-LV"/>
        </w:rPr>
        <w:footnoteReference w:id="38"/>
      </w:r>
      <w:r w:rsidRPr="007E2678">
        <w:rPr>
          <w:lang w:eastAsia="lv-LV"/>
        </w:rPr>
        <w:t xml:space="preserve"> vērtējumiem. Ekspertu atzinumi pievienoti Ziņojuma 4., 5. un 6. </w:t>
      </w:r>
      <w:r w:rsidRPr="007E2678">
        <w:t>pielikumā, galvenie ekspertu atzinumos sniegtie novērtējuma rezultāti un izdarītie secinājumi atspoguļoti Ziņojuma 4.3. nodaļā.</w:t>
      </w:r>
    </w:p>
    <w:p w:rsidR="007E2678" w:rsidRPr="007E2678" w:rsidP="00F4487B" w14:paraId="2164D767"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Izpētes teritorija katrā no ietekmju uz </w:t>
      </w:r>
      <w:r w:rsidRPr="007E2678">
        <w:rPr>
          <w:lang w:eastAsia="en-GB"/>
        </w:rPr>
        <w:t xml:space="preserve">apkārtnes bioloģisko daudzveidību </w:t>
      </w:r>
      <w:r w:rsidRPr="007E2678">
        <w:rPr>
          <w:lang w:eastAsia="lv-LV"/>
        </w:rPr>
        <w:t>novērtējuma aspektiem definēta un kartogrāfiskajā materiālā attēlota attiecīgajā jomā sertificēta dabas eksperta/ -u atzinumā (Ziņojuma 4. , 5. un 6. </w:t>
      </w:r>
      <w:r w:rsidRPr="007E2678">
        <w:t>pielikums</w:t>
      </w:r>
      <w:r w:rsidRPr="007E2678">
        <w:rPr>
          <w:lang w:eastAsia="lv-LV"/>
        </w:rPr>
        <w:t>). Tāpat minētajos ekspertu</w:t>
      </w:r>
      <w:r w:rsidRPr="007E2678">
        <w:rPr>
          <w:vertAlign w:val="superscript"/>
          <w:lang w:eastAsia="lv-LV"/>
        </w:rPr>
        <w:t xml:space="preserve"> </w:t>
      </w:r>
      <w:r w:rsidRPr="007E2678">
        <w:rPr>
          <w:lang w:eastAsia="lv-LV"/>
        </w:rPr>
        <w:t xml:space="preserve">atzinumos norādīta attiecīgajā ietekmes uz </w:t>
      </w:r>
      <w:r w:rsidRPr="007E2678">
        <w:rPr>
          <w:lang w:eastAsia="en-GB"/>
        </w:rPr>
        <w:t xml:space="preserve">apkārtnes dabas vērtībām </w:t>
      </w:r>
      <w:r w:rsidRPr="007E2678">
        <w:rPr>
          <w:lang w:eastAsia="lv-LV"/>
        </w:rPr>
        <w:t xml:space="preserve">novērtējuma aspektā izmantotā metodika. </w:t>
      </w:r>
    </w:p>
    <w:p w:rsidR="007E2678" w:rsidRPr="007E2678" w:rsidP="00F4487B" w14:paraId="34A85EA3"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No Sugu un biotopu ekspertes atzinuma izriet, ka izpētes teritorijā sastopamo dabas vērtību raksturojums pamatojas gan uz teritorijas </w:t>
      </w:r>
      <w:r w:rsidRPr="007E2678">
        <w:rPr>
          <w:lang w:eastAsia="lv-LV"/>
        </w:rPr>
        <w:t>apsekojumiem</w:t>
      </w:r>
      <w:r w:rsidRPr="007E2678">
        <w:rPr>
          <w:lang w:eastAsia="lv-LV"/>
        </w:rPr>
        <w:t xml:space="preserve"> dabā, gan </w:t>
      </w:r>
      <w:r w:rsidRPr="007E2678">
        <w:rPr>
          <w:rFonts w:eastAsia="TimesNewRomanPSMT"/>
          <w:lang w:eastAsia="en-GB"/>
        </w:rPr>
        <w:t>DAP uzturētās dabas datu pārvaldības sistēmā “</w:t>
      </w:r>
      <w:r w:rsidRPr="007E2678">
        <w:rPr>
          <w:rFonts w:eastAsia="TimesNewRomanPSMT"/>
          <w:i/>
          <w:iCs/>
          <w:lang w:eastAsia="en-GB"/>
        </w:rPr>
        <w:t>Ozols</w:t>
      </w:r>
      <w:r w:rsidRPr="007E2678">
        <w:rPr>
          <w:rFonts w:eastAsia="TimesNewRomanPSMT"/>
          <w:lang w:eastAsia="en-GB"/>
        </w:rPr>
        <w:t>” (turpmāk - datu sistēmā “</w:t>
      </w:r>
      <w:r w:rsidRPr="007E2678">
        <w:rPr>
          <w:rFonts w:eastAsia="TimesNewRomanPSMT"/>
          <w:i/>
          <w:iCs/>
          <w:lang w:eastAsia="en-GB"/>
        </w:rPr>
        <w:t>Ozols</w:t>
      </w:r>
      <w:r w:rsidRPr="007E2678">
        <w:rPr>
          <w:rFonts w:eastAsia="TimesNewRomanPSMT"/>
          <w:lang w:eastAsia="en-GB"/>
        </w:rPr>
        <w:t>”)</w:t>
      </w:r>
      <w:r>
        <w:rPr>
          <w:vertAlign w:val="superscript"/>
          <w:lang w:eastAsia="lv-LV"/>
        </w:rPr>
        <w:footnoteReference w:id="39"/>
      </w:r>
      <w:r w:rsidRPr="007E2678">
        <w:rPr>
          <w:rFonts w:eastAsia="TimesNewRomanPSMT"/>
          <w:lang w:eastAsia="en-GB"/>
        </w:rPr>
        <w:t xml:space="preserve"> un citos datu avotos pieejamo informāciju par izpētes teritorijā esošām un reģistrētām dabas vērtībām.</w:t>
      </w:r>
    </w:p>
    <w:p w:rsidR="007E2678" w:rsidRPr="007E2678" w:rsidP="00F4487B" w14:paraId="3A437359" w14:textId="3CAF48B1">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Sug</w:t>
      </w:r>
      <w:r w:rsidRPr="007E2678">
        <w:t xml:space="preserve">u un biotopu eksperte savā atzinumā (Ziņojuma </w:t>
      </w:r>
      <w:r w:rsidRPr="007E2678">
        <w:rPr>
          <w:lang w:eastAsia="lv-LV"/>
        </w:rPr>
        <w:t>4. pielikums</w:t>
      </w:r>
      <w:r w:rsidRPr="007E2678">
        <w:t xml:space="preserve">) novērtējusi, ka Izpētes teritorijā neatrodas neviena ĪADT, tostarp </w:t>
      </w:r>
      <w:r w:rsidRPr="007E2678">
        <w:rPr>
          <w:i/>
          <w:iCs/>
        </w:rPr>
        <w:t>Natura</w:t>
      </w:r>
      <w:r w:rsidRPr="007E2678">
        <w:rPr>
          <w:i/>
          <w:iCs/>
        </w:rPr>
        <w:t xml:space="preserve"> 2000</w:t>
      </w:r>
      <w:r w:rsidRPr="007E2678">
        <w:t xml:space="preserve"> teritorija, un aizsargājamie koki, tādēļ nav prognozēta ar Paredzēto darbību saistīta tieša negatīva ietekme uz tām (skat. arī šī atzinum 3.2</w:t>
      </w:r>
      <w:r w:rsidR="00F4487B">
        <w:t>.10</w:t>
      </w:r>
      <w:r w:rsidRPr="007E2678">
        <w:t>.</w:t>
      </w:r>
      <w:r w:rsidR="00F4487B">
        <w:t> </w:t>
      </w:r>
      <w:r w:rsidRPr="007E2678">
        <w:t>punktu).</w:t>
      </w:r>
    </w:p>
    <w:p w:rsidR="007E2678" w:rsidRPr="007E2678" w:rsidP="00F4487B" w14:paraId="48ACF8E5"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VES ir paredzēts izbūvēt uz dažādā intensitātē apsaimniekotām lauksaimniecības zemēm, kā arī lielākā daļa pievedceļu un elektropārvades kabeļu līniju, kuras netiks izbūvētas ceļa nodalījuma joslās, šķērso intensīvi apsaimniekotas lauksaimniecības zemes. Tikai īsā posmā elektropārvades kabeļu līnijas B, C un D novietojuma alternatīvas šķērso saimnieciski izmantotu mežu (~70 m garš posms pa meliorācijas grāvja apsaimniekošanai uzturētu stigu).</w:t>
      </w:r>
    </w:p>
    <w:p w:rsidR="007E2678" w:rsidRPr="007E2678" w:rsidP="00F4487B" w14:paraId="2ED541AF"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Saskaņā ar Ziņojumu gadījuma novērojumos Paredzētās darbības teritorijā ir konstatēta viena aizsargājama zīdītāju suga – Eirāzijas ūdrs</w:t>
      </w:r>
      <w:r w:rsidRPr="007E2678">
        <w:rPr>
          <w:i/>
          <w:iCs/>
        </w:rPr>
        <w:t xml:space="preserve"> </w:t>
      </w:r>
      <w:r w:rsidRPr="007E2678">
        <w:rPr>
          <w:i/>
          <w:iCs/>
        </w:rPr>
        <w:t>Lutra</w:t>
      </w:r>
      <w:r w:rsidRPr="007E2678">
        <w:rPr>
          <w:i/>
          <w:iCs/>
        </w:rPr>
        <w:t xml:space="preserve"> </w:t>
      </w:r>
      <w:r w:rsidRPr="007E2678">
        <w:rPr>
          <w:i/>
          <w:iCs/>
        </w:rPr>
        <w:t>lutra</w:t>
      </w:r>
      <w:r w:rsidRPr="007E2678">
        <w:t>. Saskaņā ar datu sistēmā “</w:t>
      </w:r>
      <w:r w:rsidRPr="007E2678">
        <w:rPr>
          <w:i/>
          <w:iCs/>
        </w:rPr>
        <w:t>Ozols</w:t>
      </w:r>
      <w:r w:rsidRPr="007E2678">
        <w:t>” pieejamo informāciju Paredzētās darbības teritorijā atrodas viens īpaši aizsargājama biotopa - 6210 </w:t>
      </w:r>
      <w:r w:rsidRPr="007E2678">
        <w:rPr>
          <w:i/>
          <w:iCs/>
        </w:rPr>
        <w:t xml:space="preserve">Sausi zālāji kaļķainās augsnēs </w:t>
      </w:r>
      <w:r w:rsidRPr="007E2678">
        <w:t xml:space="preserve">(turpmāk arī – biotops 6210), laukums (Ziņojuma 4.5.1. attēls; poligona Nr. 19BS165_83). Tiešā plānoto būvdarbu veikšanas vietu tuvumā - kabeļu trases D alternatīvas A daļā, atrodas divi aizsargājamo zālāju biotopu poligoni (Ziņojuma 4.5.2. attēls) - </w:t>
      </w:r>
      <w:r w:rsidRPr="007E2678">
        <w:rPr>
          <w:i/>
          <w:iCs/>
        </w:rPr>
        <w:t xml:space="preserve">6270* Sugām bagātas ganības un ganītas pļavas </w:t>
      </w:r>
      <w:r w:rsidRPr="007E2678">
        <w:t>(turpmāk arī – biotops 6270*; poligona Nr. 19BG166_73)</w:t>
      </w:r>
      <w:r w:rsidRPr="007E2678">
        <w:rPr>
          <w:i/>
          <w:iCs/>
        </w:rPr>
        <w:t xml:space="preserve"> </w:t>
      </w:r>
      <w:r w:rsidRPr="007E2678">
        <w:t>un</w:t>
      </w:r>
      <w:r w:rsidRPr="007E2678">
        <w:rPr>
          <w:i/>
          <w:iCs/>
        </w:rPr>
        <w:t xml:space="preserve"> </w:t>
      </w:r>
      <w:r w:rsidRPr="007E2678">
        <w:t>6210</w:t>
      </w:r>
      <w:r w:rsidRPr="007E2678">
        <w:rPr>
          <w:i/>
          <w:iCs/>
        </w:rPr>
        <w:t xml:space="preserve"> Sausi zālāji kaļķainās augsnēs </w:t>
      </w:r>
      <w:r w:rsidRPr="007E2678">
        <w:t>(turpmāk arī – biotops 6210; poligona Nr. 19MB111_305). Saskaņā ar Ziņojumu minētajos poligonos biotops 6210 ir optimālā stāvoklī, bet 6270* ir dabiskam biotopam neraksturīgi plankumains ar ekspansīvo sugu laukumiem.</w:t>
      </w:r>
    </w:p>
    <w:p w:rsidR="007E2678" w:rsidRPr="007E2678" w:rsidP="00F4487B" w14:paraId="46459DE8"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Pētāmajā teritorijā konstatēti vairāki lieli koki - nozīmīgi bioloģisko daudzveidību veicinoši objekti, kas kalpo par dzīvotni daudzām aizsargājamām sugām. Saskaņā ar Ziņojumu plānoto VES tuvumā dižkoki nav konstatēti, bet vairāki dižkoki un potenciāli dižkoki atrodas plānoto elektropārvades kabeļu līniju trašu tuvumā (Ziņojuma 4.5.3. attēls un 4.5.1. tabula). Lai gan p</w:t>
      </w:r>
      <w:r w:rsidRPr="007E2678">
        <w:rPr>
          <w:rFonts w:cs="Calibri"/>
          <w:lang w:eastAsia="lv-LV"/>
        </w:rPr>
        <w:t>ašlaik spēkā esošie normatīvie akti potenciāliem dižkokiem kokiem aizsardzības statusu neparedz, taču saskaņā ar Sugu un biotopu ekspertes sniegto vērtējumu šādu koku saglabāšana ir vēlama bioloģiskās daudzveidības palielināšanai.</w:t>
      </w:r>
    </w:p>
    <w:p w:rsidR="007E2678" w:rsidRPr="007E2678" w:rsidP="00F4487B" w14:paraId="77C7A41F"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Kopumā no novērtētā izriet, ka nav sagaidām ar Paredzētās darbības realizāciju saistīta negatīva ietekme uz apkārtējā teritorijā konstatētiem aizsargājamiem biotopiem un kokiem (arī potenciāli aizsargājamiem kokiem). Novērtēts, ka, </w:t>
      </w:r>
      <w:r w:rsidRPr="007E2678">
        <w:t>izvietojot plānotās kabeļu trases gar esošo ceļu, konstatētie biotopu poligoni (skat. šī atzinuma 6.11.8.6. punktu), dižkoki un potenciālie dižkoki netiks ietekmēti vairāk kā ar pašreizējā ceļa apsaimniekošanas un uzturēšanas darbiem. Tādējādi negatīvas ietekmes uz konstatētajām dabas vērtībām visticamāk nebūs. Novērtēts arī, ka aizsargājamo zālāju biotopu poligoni Nr. 19BG166_73</w:t>
      </w:r>
      <w:r w:rsidRPr="007E2678">
        <w:rPr>
          <w:i/>
          <w:iCs/>
        </w:rPr>
        <w:t xml:space="preserve"> </w:t>
      </w:r>
      <w:r w:rsidRPr="007E2678">
        <w:t>un</w:t>
      </w:r>
      <w:r w:rsidRPr="007E2678">
        <w:rPr>
          <w:i/>
          <w:iCs/>
        </w:rPr>
        <w:t xml:space="preserve"> </w:t>
      </w:r>
      <w:r w:rsidRPr="007E2678">
        <w:t xml:space="preserve">Nr. 19MB111_305 atrodas uz reljefa pacēlumiem un ir sausi, tādējādi kabeļu līnijas izbūve neradīs hidroloģijas izmaiņas biotopā. Savukārt biotopa 6210 poligons Nr. 19BS165_84 atrodas ~ 60 m no plānotās VES A-WTG-06 un ir nodalīti no Paredzētās darbības vietas ar reljefu, tādēļ novērtēts, ka tas netiks skarts. </w:t>
      </w:r>
      <w:bookmarkStart w:id="23" w:name="_Hlk146507802"/>
    </w:p>
    <w:p w:rsidR="007E2678" w:rsidRPr="007E2678" w:rsidP="00F4487B" w14:paraId="40F0271B"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Arī DAP 2023. gada 5. jūnija vēstulē Nr. 4.9/3586/2023-N (turpmāk – DAP Vēstule Nr. 4.9/3586/2023-N), piekrīt Sugu un biotopu ekspertes vērtējumam</w:t>
      </w:r>
      <w:bookmarkEnd w:id="23"/>
      <w:r w:rsidRPr="007E2678">
        <w:t>, ka, visticamāk, nav sagaidāma būtiska ietekme uz ES nozīmes biotopiem un norāda, ka ir jāievēro Sugu un biotopu ekspertes sniegtie nosacījumi. DAP norāda, ka kritiski izvērtējama kabeļu trases D alternatīva, kas paredz kabeļu līniju izbūvi (ierakšanu zemē) aizsargājamo koku teritorijās.</w:t>
      </w:r>
    </w:p>
    <w:p w:rsidR="007E2678" w:rsidRPr="007E2678" w:rsidP="00F4487B" w14:paraId="58191BBC"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Kā potenciālu ar Paredzētās darbības realizāciju saistītu apdraudējumu konstatētajiem ES nozīmes biotopu poligoniem Sugu un biotopu eksperte norādījusi izbraukāšanu, bet dižkokiem - stumbra un sakņu bojājumus, ko var radīt tehnika. Papildus minētājam norādāms, ka attiecībā uz aizsargājamiem kokiem, jānodrošina likuma “</w:t>
      </w:r>
      <w:r w:rsidRPr="007E2678">
        <w:rPr>
          <w:i/>
          <w:iCs/>
        </w:rPr>
        <w:t>Par īpaši aizsargājamam dabas teritorijām</w:t>
      </w:r>
      <w:r w:rsidRPr="007E2678">
        <w:t xml:space="preserve">” 6. panta otrajā daļā noteiktās aizsargjoslas ievērošana, kā arī </w:t>
      </w:r>
      <w:r w:rsidRPr="007E2678">
        <w:rPr>
          <w:lang w:eastAsia="lv-LV"/>
        </w:rPr>
        <w:t>Ministru kabineta 2010. gada 16. marta noteikumu Nr. 264 “</w:t>
      </w:r>
      <w:r w:rsidRPr="007E2678">
        <w:rPr>
          <w:i/>
          <w:iCs/>
          <w:lang w:eastAsia="lv-LV"/>
        </w:rPr>
        <w:t>Īpaši aizsargājamo dabas teritoriju vispārējie aizsardzības un izmantošanas noteikumi</w:t>
      </w:r>
      <w:r w:rsidRPr="007E2678">
        <w:rPr>
          <w:lang w:eastAsia="lv-LV"/>
        </w:rPr>
        <w:t>” 44. punktā noteiktais.</w:t>
      </w:r>
    </w:p>
    <w:p w:rsidR="007E2678" w:rsidRPr="007E2678" w:rsidP="00F4487B" w14:paraId="5649EED6"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Lai gan Ziņojumā novērtēts, ka plānotā vēja parka un ar to saistītās infrastruktūras būvniecība nerada tiešus un nenovēršamus draudus konstatēto īpaši aizsargājamo biotopu un dižkoku saglabāšanai, Ziņojuma autori izvirzījuši piesardzības pasākumus Paredzētās darbības īstenošanai, lai novērstu jebkādu potenciāli nelabvēlīgu ietekmi uz minētajām dabas vērtībām. Kā izriet no Ziņojuma (Ziņojuma 4.5.4. nodaļa), piesardzības pasākumi galvenokārt saistīti ar nosacījumu, ka nav pieļaujama </w:t>
      </w:r>
      <w:r w:rsidRPr="007E2678">
        <w:rPr>
          <w:lang w:eastAsia="lv-LV"/>
        </w:rPr>
        <w:t xml:space="preserve">būvniecības procesā iesaistītās tehnikas pārvietošanās aizsargājamo biotopu </w:t>
      </w:r>
      <w:r w:rsidRPr="007E2678">
        <w:t xml:space="preserve">6270* un 6210 </w:t>
      </w:r>
      <w:r w:rsidRPr="007E2678">
        <w:rPr>
          <w:lang w:eastAsia="lv-LV"/>
        </w:rPr>
        <w:t>poligonos (poligona Nr. </w:t>
      </w:r>
      <w:r w:rsidRPr="007E2678">
        <w:t>19BS165_84, Nr. 19BG166_73</w:t>
      </w:r>
      <w:r w:rsidRPr="007E2678">
        <w:rPr>
          <w:i/>
          <w:iCs/>
        </w:rPr>
        <w:t xml:space="preserve"> </w:t>
      </w:r>
      <w:r w:rsidRPr="007E2678">
        <w:t>un</w:t>
      </w:r>
      <w:r w:rsidRPr="007E2678">
        <w:rPr>
          <w:i/>
          <w:iCs/>
        </w:rPr>
        <w:t xml:space="preserve"> </w:t>
      </w:r>
      <w:r w:rsidRPr="007E2678">
        <w:t>Nr. 19MB111_305</w:t>
      </w:r>
      <w:r w:rsidRPr="007E2678">
        <w:rPr>
          <w:lang w:eastAsia="lv-LV"/>
        </w:rPr>
        <w:t xml:space="preserve">), kā arī nav pieļaujama </w:t>
      </w:r>
      <w:r w:rsidRPr="007E2678">
        <w:t>tehnikas un materiālus novietošana biotopu poligonu robežās. V</w:t>
      </w:r>
      <w:r w:rsidRPr="007E2678">
        <w:rPr>
          <w:rFonts w:cs="Calibri"/>
          <w:lang w:eastAsia="lv-LV"/>
        </w:rPr>
        <w:t xml:space="preserve">isas elektropārvades kabeļu līnijas iespēju robežās ir izvietojamas ceļa nodalījuma joslās, nešķērsojot konstatētos aizsargājamos biotopus. </w:t>
      </w:r>
      <w:r w:rsidRPr="007E2678">
        <w:t>Būvniecības darba gaitā, nepieciešamības gadījumā dižkoku stumbri jāaizsargā ar dēļu vairogiem vai tamlīdzīgi, un rakšanas darbi jāveic pēc iespējas tālāk no kokiem. Biroja ieskatā minētais piesardzības pasākumus dižkoku aizsardzībai iespēju robežās piemērojams arī potenciālo dižkoku aizsardzībai.</w:t>
      </w:r>
    </w:p>
    <w:p w:rsidR="007E2678" w:rsidRPr="007E2678" w:rsidP="00F4487B" w14:paraId="6D5C6507"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Izvērtējis Ziņojumu, Birojs konstatē, ka Ziņojuma 4.5.4. nodāļā izvirzītie piesardzības pasākumi Paredzētās darbības ietekmes mazināšanai uz aizsargājamiem augiem, biotopiem un dižkokiem ir iekļauti Ziņojuma 6.1.2. tabulā, kā obligāti veicami pasākumi. Ņemot vērā minēto Birojs secina, ka Ierosinātāja apņemas veikt pasākumus ietekmes mazināšanai uz aizsargājamiem augiem, biotopiem un dižkokiem arī piesardzības nolūkā, lai līdz minimumam samazinātu ar Paredzētās darbības realizāciju saistītu potenciāli nelabvēlīgu ietekmi minētajos aspektos.</w:t>
      </w:r>
    </w:p>
    <w:p w:rsidR="007E2678" w:rsidRPr="007E2678" w:rsidP="00F4487B" w14:paraId="0C9C9CDB"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bCs/>
        </w:rPr>
        <w:t>Izvērtējis</w:t>
      </w:r>
      <w:r w:rsidRPr="007E2678">
        <w:t xml:space="preserve"> Ziņojumā un Sugu un biotopu ekspertes atzinumos sniegto vērtējumu par šeit iepriekš minēto VES un ar to saistīto infrastruktūras objektu, tostarp elektropārvades kabeļu līniju un pievedceļu, izbūves iespējamo ietekmi uz aizsargājamām augu sugām un biotopiem, Birojs </w:t>
      </w:r>
      <w:r w:rsidRPr="007E2678">
        <w:rPr>
          <w:rStyle w:val="cf01"/>
          <w:rFonts w:ascii="Times New Roman" w:hAnsi="Times New Roman" w:cs="Times New Roman"/>
          <w:color w:val="auto"/>
          <w:sz w:val="24"/>
          <w:szCs w:val="24"/>
        </w:rPr>
        <w:t>var piekrist Izstrādātājas secinājumiem par sagaidāmās ietekmes nozīmīguma pakāpi</w:t>
      </w:r>
      <w:r w:rsidRPr="007E2678">
        <w:t xml:space="preserve"> un secina, ka kopumā nav sagaidāma ar Paredzētās darbības realizāciju saistīta būtiska negatīva ietekme uz Paredzētās darbības</w:t>
      </w:r>
      <w:r w:rsidRPr="007E2678">
        <w:rPr>
          <w:spacing w:val="-4"/>
        </w:rPr>
        <w:t xml:space="preserve"> </w:t>
      </w:r>
      <w:r w:rsidRPr="007E2678">
        <w:t>teritorijā</w:t>
      </w:r>
      <w:r w:rsidRPr="007E2678">
        <w:rPr>
          <w:spacing w:val="-3"/>
        </w:rPr>
        <w:t xml:space="preserve"> </w:t>
      </w:r>
      <w:r w:rsidRPr="007E2678">
        <w:t>vai</w:t>
      </w:r>
      <w:r w:rsidRPr="007E2678">
        <w:rPr>
          <w:spacing w:val="-4"/>
        </w:rPr>
        <w:t xml:space="preserve"> ar Paredzēto darbību saistīto infrastruktūras objektu </w:t>
      </w:r>
      <w:r w:rsidRPr="007E2678">
        <w:t xml:space="preserve">plānotajās </w:t>
      </w:r>
      <w:r w:rsidRPr="007E2678">
        <w:rPr>
          <w:spacing w:val="-52"/>
        </w:rPr>
        <w:t xml:space="preserve"> </w:t>
      </w:r>
      <w:r w:rsidRPr="007E2678">
        <w:t>teritorijās</w:t>
      </w:r>
      <w:r w:rsidRPr="007E2678">
        <w:rPr>
          <w:spacing w:val="1"/>
        </w:rPr>
        <w:t xml:space="preserve"> </w:t>
      </w:r>
      <w:r w:rsidRPr="007E2678">
        <w:t>esošiem</w:t>
      </w:r>
      <w:r w:rsidRPr="007E2678">
        <w:rPr>
          <w:spacing w:val="1"/>
        </w:rPr>
        <w:t xml:space="preserve"> </w:t>
      </w:r>
      <w:r w:rsidRPr="007E2678">
        <w:t>Latvijas</w:t>
      </w:r>
      <w:r w:rsidRPr="007E2678">
        <w:rPr>
          <w:spacing w:val="1"/>
        </w:rPr>
        <w:t xml:space="preserve"> </w:t>
      </w:r>
      <w:r w:rsidRPr="007E2678">
        <w:t>un</w:t>
      </w:r>
      <w:r w:rsidRPr="007E2678">
        <w:rPr>
          <w:spacing w:val="1"/>
        </w:rPr>
        <w:t xml:space="preserve"> </w:t>
      </w:r>
      <w:r w:rsidRPr="007E2678">
        <w:t>ES</w:t>
      </w:r>
      <w:r w:rsidRPr="007E2678">
        <w:rPr>
          <w:spacing w:val="1"/>
        </w:rPr>
        <w:t xml:space="preserve"> </w:t>
      </w:r>
      <w:r w:rsidRPr="007E2678">
        <w:t>īpaši</w:t>
      </w:r>
      <w:r w:rsidRPr="007E2678">
        <w:rPr>
          <w:spacing w:val="1"/>
        </w:rPr>
        <w:t xml:space="preserve"> </w:t>
      </w:r>
      <w:r w:rsidRPr="007E2678">
        <w:t>aizsargājamajiem</w:t>
      </w:r>
      <w:r w:rsidRPr="007E2678">
        <w:rPr>
          <w:spacing w:val="1"/>
        </w:rPr>
        <w:t xml:space="preserve"> </w:t>
      </w:r>
      <w:r w:rsidRPr="007E2678">
        <w:t>biotopiem un īpaši</w:t>
      </w:r>
      <w:r w:rsidRPr="007E2678">
        <w:rPr>
          <w:spacing w:val="1"/>
        </w:rPr>
        <w:t xml:space="preserve"> </w:t>
      </w:r>
      <w:r w:rsidRPr="007E2678">
        <w:t xml:space="preserve">aizsargājamo augu sugu atradnēm, ja tiek realizēti ietekmi mazinošie pasākumi. </w:t>
      </w:r>
    </w:p>
    <w:p w:rsidR="007E2678" w:rsidRPr="007E2678" w:rsidP="00F4487B" w14:paraId="6F3A32D4"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Saskaņā</w:t>
      </w:r>
      <w:r w:rsidRPr="007E2678">
        <w:rPr>
          <w:iCs/>
        </w:rPr>
        <w:t xml:space="preserve"> ar Ziņojumu Paredzētās darbības ietekme uz </w:t>
      </w:r>
      <w:r w:rsidRPr="007E2678">
        <w:rPr>
          <w:iCs/>
        </w:rPr>
        <w:t>ornitofaunu</w:t>
      </w:r>
      <w:r w:rsidRPr="007E2678">
        <w:rPr>
          <w:iCs/>
        </w:rPr>
        <w:t xml:space="preserve"> vērtēta no tādiem aspektiem kā putniem nozīmīgas koncentrācijas vietas un migrējoši putni, sadursmju risks, teritorijas piemērotība kā dzīvotnei un barības ieguvei, trokšņa ietekme pret to jutīgām sugām, iespējamas kumulatīvās ietekmes. Detalizētāks Paredzētās darbības iespējamās ietekmes </w:t>
      </w:r>
      <w:r w:rsidRPr="007E2678">
        <w:rPr>
          <w:iCs/>
        </w:rPr>
        <w:t>izvērtējums</w:t>
      </w:r>
      <w:r w:rsidRPr="007E2678">
        <w:rPr>
          <w:iCs/>
        </w:rPr>
        <w:t xml:space="preserve"> minētajos aspektos sniegts Ziņojuma 4.7.3. nodaļā.</w:t>
      </w:r>
    </w:p>
    <w:p w:rsidR="007E2678" w:rsidRPr="007E2678" w:rsidP="00F4487B" w14:paraId="26BCF4D7" w14:textId="21201528">
      <w:pPr>
        <w:pStyle w:val="ListParagraph"/>
        <w:numPr>
          <w:ilvl w:val="3"/>
          <w:numId w:val="37"/>
        </w:numPr>
        <w:autoSpaceDE w:val="0"/>
        <w:autoSpaceDN w:val="0"/>
        <w:adjustRightInd w:val="0"/>
        <w:spacing w:before="120" w:after="120"/>
        <w:ind w:left="1134" w:hanging="992"/>
        <w:contextualSpacing w:val="0"/>
        <w:jc w:val="both"/>
        <w:rPr>
          <w:lang w:eastAsia="lv-LV"/>
        </w:rPr>
      </w:pPr>
      <w:r w:rsidRPr="00F4487B">
        <w:rPr>
          <w:lang w:eastAsia="lv-LV"/>
        </w:rPr>
        <w:t>Izpētes teritorijā un tās apkārtnē novērotās īpaši aizsargājamās putnus sugas minētas jau šī atzinuma 3.2.1</w:t>
      </w:r>
      <w:r w:rsidRPr="00F4487B" w:rsidR="00F4487B">
        <w:rPr>
          <w:lang w:eastAsia="lv-LV"/>
        </w:rPr>
        <w:t>2</w:t>
      </w:r>
      <w:r w:rsidRPr="00F4487B">
        <w:rPr>
          <w:lang w:eastAsia="lv-LV"/>
        </w:rPr>
        <w:t xml:space="preserve">. punktā. Saskaņā ar Ziņojumu, pamatojoties uz </w:t>
      </w:r>
      <w:r w:rsidRPr="00F4487B">
        <w:t>trešā Latvijas ligzdojošo putnu atlanta 2020. – 2024. sagatavošanai izmantotajiem datiem, kā</w:t>
      </w:r>
      <w:r w:rsidRPr="007E2678">
        <w:t xml:space="preserve"> </w:t>
      </w:r>
      <w:r w:rsidRPr="007E2678">
        <w:t xml:space="preserve">pierādīti vai ticami ligzdotāji pētāmajā teritorijā un tās tuvumā definētas astoņpadsmit aizsargājamo putnu sugas – baltais stārķis </w:t>
      </w:r>
      <w:r w:rsidRPr="007E2678">
        <w:rPr>
          <w:i/>
          <w:iCs/>
        </w:rPr>
        <w:t>Ciconia</w:t>
      </w:r>
      <w:r w:rsidRPr="007E2678">
        <w:rPr>
          <w:i/>
          <w:iCs/>
        </w:rPr>
        <w:t xml:space="preserve"> </w:t>
      </w:r>
      <w:r w:rsidRPr="007E2678">
        <w:rPr>
          <w:i/>
          <w:iCs/>
        </w:rPr>
        <w:t>ciconia</w:t>
      </w:r>
      <w:r w:rsidRPr="007E2678">
        <w:t xml:space="preserve">, </w:t>
      </w:r>
      <w:r w:rsidRPr="007E2678">
        <w:t>baltmugurdzenis</w:t>
      </w:r>
      <w:r w:rsidRPr="007E2678">
        <w:t xml:space="preserve"> </w:t>
      </w:r>
      <w:r w:rsidRPr="007E2678">
        <w:rPr>
          <w:i/>
          <w:iCs/>
        </w:rPr>
        <w:t>Dendrocopos</w:t>
      </w:r>
      <w:r w:rsidRPr="007E2678">
        <w:rPr>
          <w:i/>
          <w:iCs/>
        </w:rPr>
        <w:t xml:space="preserve"> </w:t>
      </w:r>
      <w:r w:rsidRPr="007E2678">
        <w:rPr>
          <w:i/>
          <w:iCs/>
        </w:rPr>
        <w:t>leucotos</w:t>
      </w:r>
      <w:r w:rsidRPr="007E2678">
        <w:t xml:space="preserve">, brūnā čakste </w:t>
      </w:r>
      <w:r w:rsidRPr="007E2678">
        <w:rPr>
          <w:i/>
          <w:iCs/>
        </w:rPr>
        <w:t>Lanius</w:t>
      </w:r>
      <w:r w:rsidRPr="007E2678">
        <w:rPr>
          <w:i/>
          <w:iCs/>
        </w:rPr>
        <w:t xml:space="preserve"> </w:t>
      </w:r>
      <w:r w:rsidRPr="007E2678">
        <w:rPr>
          <w:i/>
          <w:iCs/>
        </w:rPr>
        <w:t>collurio</w:t>
      </w:r>
      <w:r w:rsidRPr="007E2678">
        <w:t xml:space="preserve">, dzērve </w:t>
      </w:r>
      <w:r w:rsidRPr="007E2678">
        <w:rPr>
          <w:i/>
          <w:iCs/>
        </w:rPr>
        <w:t>Grus</w:t>
      </w:r>
      <w:r w:rsidRPr="007E2678">
        <w:rPr>
          <w:i/>
          <w:iCs/>
        </w:rPr>
        <w:t xml:space="preserve"> </w:t>
      </w:r>
      <w:r w:rsidRPr="007E2678">
        <w:rPr>
          <w:i/>
          <w:iCs/>
        </w:rPr>
        <w:t>grus</w:t>
      </w:r>
      <w:r w:rsidRPr="007E2678">
        <w:t xml:space="preserve">, laukirbe </w:t>
      </w:r>
      <w:r w:rsidRPr="007E2678">
        <w:rPr>
          <w:i/>
          <w:iCs/>
        </w:rPr>
        <w:t>Perdix</w:t>
      </w:r>
      <w:r w:rsidRPr="007E2678">
        <w:rPr>
          <w:i/>
          <w:iCs/>
        </w:rPr>
        <w:t xml:space="preserve"> </w:t>
      </w:r>
      <w:r w:rsidRPr="007E2678">
        <w:rPr>
          <w:i/>
          <w:iCs/>
        </w:rPr>
        <w:t>perdix</w:t>
      </w:r>
      <w:r w:rsidRPr="007E2678">
        <w:t xml:space="preserve">, lauku piekūns </w:t>
      </w:r>
      <w:r w:rsidRPr="007E2678">
        <w:rPr>
          <w:i/>
          <w:iCs/>
        </w:rPr>
        <w:t>Falco</w:t>
      </w:r>
      <w:r w:rsidRPr="007E2678">
        <w:rPr>
          <w:i/>
          <w:iCs/>
        </w:rPr>
        <w:t xml:space="preserve"> </w:t>
      </w:r>
      <w:r w:rsidRPr="007E2678">
        <w:rPr>
          <w:i/>
          <w:iCs/>
        </w:rPr>
        <w:t>tinnunculus</w:t>
      </w:r>
      <w:r w:rsidRPr="007E2678">
        <w:t xml:space="preserve">, lielais ķīris </w:t>
      </w:r>
      <w:r w:rsidRPr="007E2678">
        <w:rPr>
          <w:i/>
          <w:iCs/>
        </w:rPr>
        <w:t xml:space="preserve">Larus </w:t>
      </w:r>
      <w:r w:rsidRPr="007E2678">
        <w:rPr>
          <w:i/>
          <w:iCs/>
        </w:rPr>
        <w:t>ridibundus</w:t>
      </w:r>
      <w:r w:rsidRPr="007E2678">
        <w:t xml:space="preserve">, mazais ērglis </w:t>
      </w:r>
      <w:r w:rsidRPr="007E2678">
        <w:rPr>
          <w:i/>
          <w:iCs/>
        </w:rPr>
        <w:t>Clanga</w:t>
      </w:r>
      <w:r w:rsidRPr="007E2678">
        <w:rPr>
          <w:i/>
          <w:iCs/>
        </w:rPr>
        <w:t xml:space="preserve"> </w:t>
      </w:r>
      <w:r w:rsidRPr="007E2678">
        <w:rPr>
          <w:i/>
          <w:iCs/>
        </w:rPr>
        <w:t>pomarina</w:t>
      </w:r>
      <w:r w:rsidRPr="007E2678">
        <w:t xml:space="preserve">, melnā dzilna </w:t>
      </w:r>
      <w:r w:rsidRPr="007E2678">
        <w:rPr>
          <w:i/>
          <w:iCs/>
        </w:rPr>
        <w:t>Dryocopus</w:t>
      </w:r>
      <w:r w:rsidRPr="007E2678">
        <w:rPr>
          <w:i/>
          <w:iCs/>
        </w:rPr>
        <w:t xml:space="preserve"> </w:t>
      </w:r>
      <w:r w:rsidRPr="007E2678">
        <w:rPr>
          <w:i/>
          <w:iCs/>
        </w:rPr>
        <w:t>martius</w:t>
      </w:r>
      <w:r w:rsidRPr="007E2678">
        <w:t xml:space="preserve">, meža zoss </w:t>
      </w:r>
      <w:r w:rsidRPr="007E2678">
        <w:rPr>
          <w:shd w:val="clear" w:color="auto" w:fill="FFFFFF"/>
        </w:rPr>
        <w:t>Anser</w:t>
      </w:r>
      <w:r w:rsidRPr="007E2678">
        <w:rPr>
          <w:shd w:val="clear" w:color="auto" w:fill="FFFFFF"/>
        </w:rPr>
        <w:t xml:space="preserve"> </w:t>
      </w:r>
      <w:r w:rsidRPr="007E2678">
        <w:rPr>
          <w:shd w:val="clear" w:color="auto" w:fill="FFFFFF"/>
        </w:rPr>
        <w:t>anser</w:t>
      </w:r>
      <w:r w:rsidRPr="007E2678">
        <w:t xml:space="preserve">, niedru lija </w:t>
      </w:r>
      <w:r w:rsidRPr="007E2678">
        <w:rPr>
          <w:i/>
          <w:iCs/>
        </w:rPr>
        <w:t>Circus</w:t>
      </w:r>
      <w:r w:rsidRPr="007E2678">
        <w:rPr>
          <w:i/>
          <w:iCs/>
        </w:rPr>
        <w:t xml:space="preserve"> </w:t>
      </w:r>
      <w:r w:rsidRPr="007E2678">
        <w:rPr>
          <w:i/>
          <w:iCs/>
        </w:rPr>
        <w:t>aeruginosus</w:t>
      </w:r>
      <w:r w:rsidRPr="007E2678">
        <w:t xml:space="preserve">, sarkanā klija </w:t>
      </w:r>
      <w:r w:rsidRPr="007E2678">
        <w:rPr>
          <w:i/>
          <w:iCs/>
        </w:rPr>
        <w:t>Milvus</w:t>
      </w:r>
      <w:r w:rsidRPr="007E2678">
        <w:rPr>
          <w:i/>
          <w:iCs/>
        </w:rPr>
        <w:t xml:space="preserve"> </w:t>
      </w:r>
      <w:r w:rsidRPr="007E2678">
        <w:rPr>
          <w:i/>
          <w:iCs/>
        </w:rPr>
        <w:t>milvus</w:t>
      </w:r>
      <w:r w:rsidRPr="007E2678">
        <w:t xml:space="preserve">, sila cīrulis </w:t>
      </w:r>
      <w:r w:rsidRPr="007E2678">
        <w:rPr>
          <w:i/>
          <w:iCs/>
        </w:rPr>
        <w:t>Lullula</w:t>
      </w:r>
      <w:r w:rsidRPr="007E2678">
        <w:rPr>
          <w:i/>
          <w:iCs/>
        </w:rPr>
        <w:t xml:space="preserve"> </w:t>
      </w:r>
      <w:r w:rsidRPr="007E2678">
        <w:rPr>
          <w:i/>
          <w:iCs/>
        </w:rPr>
        <w:t>arborea</w:t>
      </w:r>
      <w:r w:rsidRPr="007E2678">
        <w:t xml:space="preserve">, tītiņš </w:t>
      </w:r>
      <w:r w:rsidRPr="007E2678">
        <w:rPr>
          <w:i/>
          <w:iCs/>
        </w:rPr>
        <w:t>Jynx</w:t>
      </w:r>
      <w:r w:rsidRPr="007E2678">
        <w:rPr>
          <w:i/>
          <w:iCs/>
        </w:rPr>
        <w:t xml:space="preserve"> </w:t>
      </w:r>
      <w:r w:rsidRPr="007E2678">
        <w:rPr>
          <w:i/>
          <w:iCs/>
        </w:rPr>
        <w:t>torquilla</w:t>
      </w:r>
      <w:r w:rsidRPr="007E2678">
        <w:t xml:space="preserve">, upes zīriņš </w:t>
      </w:r>
      <w:r w:rsidRPr="007E2678">
        <w:rPr>
          <w:i/>
          <w:iCs/>
        </w:rPr>
        <w:t>Sterna</w:t>
      </w:r>
      <w:r w:rsidRPr="007E2678">
        <w:rPr>
          <w:i/>
          <w:iCs/>
        </w:rPr>
        <w:t xml:space="preserve"> </w:t>
      </w:r>
      <w:r w:rsidRPr="007E2678">
        <w:rPr>
          <w:i/>
          <w:iCs/>
        </w:rPr>
        <w:t>hirundo</w:t>
      </w:r>
      <w:r w:rsidRPr="007E2678">
        <w:t xml:space="preserve">, vidējais dzenis </w:t>
      </w:r>
      <w:r w:rsidRPr="007E2678">
        <w:rPr>
          <w:i/>
          <w:iCs/>
        </w:rPr>
        <w:t>Leiopicus</w:t>
      </w:r>
      <w:r w:rsidRPr="007E2678">
        <w:rPr>
          <w:i/>
          <w:iCs/>
        </w:rPr>
        <w:t xml:space="preserve"> </w:t>
      </w:r>
      <w:r w:rsidRPr="007E2678">
        <w:rPr>
          <w:i/>
          <w:iCs/>
        </w:rPr>
        <w:t>medius</w:t>
      </w:r>
      <w:r w:rsidRPr="007E2678">
        <w:t xml:space="preserve">, ziemeļu gulbis </w:t>
      </w:r>
      <w:r w:rsidRPr="007E2678">
        <w:rPr>
          <w:i/>
          <w:iCs/>
          <w:shd w:val="clear" w:color="auto" w:fill="FFFFFF"/>
        </w:rPr>
        <w:t>Cygnus</w:t>
      </w:r>
      <w:r w:rsidRPr="007E2678">
        <w:rPr>
          <w:i/>
          <w:iCs/>
          <w:shd w:val="clear" w:color="auto" w:fill="FFFFFF"/>
        </w:rPr>
        <w:t xml:space="preserve"> </w:t>
      </w:r>
      <w:r w:rsidRPr="007E2678">
        <w:rPr>
          <w:i/>
          <w:iCs/>
          <w:shd w:val="clear" w:color="auto" w:fill="FFFFFF"/>
        </w:rPr>
        <w:t>cygnus</w:t>
      </w:r>
      <w:r w:rsidRPr="007E2678">
        <w:rPr>
          <w:shd w:val="clear" w:color="auto" w:fill="FFFFFF"/>
        </w:rPr>
        <w:t xml:space="preserve"> </w:t>
      </w:r>
      <w:r w:rsidRPr="007E2678">
        <w:t xml:space="preserve">un </w:t>
      </w:r>
      <w:r w:rsidRPr="007E2678">
        <w:t>zivjērglis</w:t>
      </w:r>
      <w:r w:rsidRPr="007E2678">
        <w:t xml:space="preserve"> </w:t>
      </w:r>
      <w:r w:rsidRPr="007E2678">
        <w:rPr>
          <w:i/>
          <w:iCs/>
        </w:rPr>
        <w:t>Pandion</w:t>
      </w:r>
      <w:r w:rsidRPr="007E2678">
        <w:rPr>
          <w:i/>
          <w:iCs/>
        </w:rPr>
        <w:t xml:space="preserve"> </w:t>
      </w:r>
      <w:r w:rsidRPr="007E2678">
        <w:rPr>
          <w:i/>
          <w:iCs/>
        </w:rPr>
        <w:t>haliaetus</w:t>
      </w:r>
      <w:r w:rsidRPr="007E2678">
        <w:t>.</w:t>
      </w:r>
    </w:p>
    <w:p w:rsidR="007E2678" w:rsidRPr="007E2678" w:rsidP="00F4487B" w14:paraId="3A099F77" w14:textId="66D85A46">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Plānotā vēja parka apkārtnē identificējamās divas no </w:t>
      </w:r>
      <w:r w:rsidRPr="007E2678">
        <w:t>orn</w:t>
      </w:r>
      <w:r w:rsidR="004F5722">
        <w:t>i</w:t>
      </w:r>
      <w:r w:rsidRPr="007E2678">
        <w:t>tofaunas</w:t>
      </w:r>
      <w:r w:rsidRPr="007E2678">
        <w:t xml:space="preserve"> aspekta īpaši nozīmīgas teritorijās - Tāšu ezers un tā apkārtne, kā arī uz R no vēja parka novietotais jūras piekrastes meža masīvs - gan novēroto sugu daudzveidība, gan novērojumu atkārtošanās biežums ir ievērojami augstāks salīdzinājumā ar to, kāds atklāts intensīvi izmantotās lauksaimniecības zemēs.</w:t>
      </w:r>
    </w:p>
    <w:p w:rsidR="007E2678" w:rsidRPr="007E2678" w:rsidP="00F4487B" w14:paraId="1E377D63"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Ziņojumā novērtēts, ka izbūvējot plānoto vēja parku, tiks radīta negatīva ietekme uz </w:t>
      </w:r>
      <w:r w:rsidRPr="007E2678">
        <w:t>ornitofaunu</w:t>
      </w:r>
      <w:r w:rsidRPr="007E2678">
        <w:t xml:space="preserve">, kas saistāma gan ar parka būvniecības procesu, gan tā ekspluatāciju. Vēja parka būvniecības procesa laikā nav plānots veikt būvdarbus teritorijās, kurās ir konstatētas aizsargājamu putnu sugu ligzdošanas vietas, kā arī šādu teritoriju tiešā tuvumā, tādēļ būvniecības procesa ietekme uz </w:t>
      </w:r>
      <w:r w:rsidRPr="007E2678">
        <w:t>ornitofaunu</w:t>
      </w:r>
      <w:r w:rsidRPr="007E2678">
        <w:t xml:space="preserve"> novērtēta kā maznozīmīga. Novērtēts, ka savukārt vēja parka ekspluatācijas uzsākšana negatīvi ietekmēs gan aizsargājamu, gan citu putnu populācijas, kas Paredzētās darbības teritoriju izmanto ligzdošanas, barošanās vai migrācijas laikā. Attiecīgi sagaidāmā ietekme izpaudīsies gan kā putnu izvairīšanās no vēja parka teritorijas, gan kā sadursmju risks ar VES.</w:t>
      </w:r>
    </w:p>
    <w:p w:rsidR="007E2678" w:rsidRPr="007E2678" w:rsidP="00F4487B" w14:paraId="51D1FAAF"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No Ziņojumā novērtētā izriet, ka </w:t>
      </w:r>
      <w:r w:rsidRPr="007E2678">
        <w:t xml:space="preserve">vēja parka darbība var apdraudēt vairumu tā tuvumā ligzdojošo putnu, bet novērtējuma ietvaros īpaša uzmanība pievērsta tieši </w:t>
      </w:r>
      <w:r w:rsidRPr="007E2678">
        <w:t>piekūnveidīgo</w:t>
      </w:r>
      <w:r w:rsidRPr="007E2678">
        <w:t xml:space="preserve">, </w:t>
      </w:r>
      <w:r w:rsidRPr="007E2678">
        <w:t>vanagveidīgo</w:t>
      </w:r>
      <w:r w:rsidRPr="007E2678">
        <w:t xml:space="preserve"> un citu lielo planējošo putnu sastopamībai vēja parka apkārtnē. Proti, dienas plēsīgie putni ir putnu grupa, kas ir pakļauta visaugstākajam sadursmju riskam. Paredzētās darbības teritorijā reģistrētas desmit šo putnu sugas. </w:t>
      </w:r>
      <w:r w:rsidRPr="007E2678">
        <w:rPr>
          <w:lang w:eastAsia="lv-LV"/>
        </w:rPr>
        <w:t xml:space="preserve">No Ziņojumā norādītā arī izriet, ka papildus konstatētajām aizsargājamām putnus sugām ietekmes novērtējumā </w:t>
      </w:r>
      <w:r w:rsidRPr="007E2678">
        <w:t xml:space="preserve">iekļauta informācija arī par melno stārķi </w:t>
      </w:r>
      <w:r w:rsidRPr="007E2678">
        <w:rPr>
          <w:i/>
          <w:iCs/>
        </w:rPr>
        <w:t>Ciconia</w:t>
      </w:r>
      <w:r w:rsidRPr="007E2678">
        <w:rPr>
          <w:i/>
          <w:iCs/>
        </w:rPr>
        <w:t xml:space="preserve"> </w:t>
      </w:r>
      <w:r w:rsidRPr="007E2678">
        <w:rPr>
          <w:i/>
          <w:iCs/>
        </w:rPr>
        <w:t>nigra</w:t>
      </w:r>
      <w:r w:rsidRPr="007E2678">
        <w:t>, kas pētāmajā teritorijā nav novērots.</w:t>
      </w:r>
    </w:p>
    <w:p w:rsidR="007E2678" w:rsidRPr="007E2678" w:rsidP="00F4487B" w14:paraId="7F8ADC7E"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bCs/>
          <w:iCs/>
        </w:rPr>
        <w:t xml:space="preserve">Saskaņā ar Ornitologa atzinumu (Ziņojuma 6. pielikums) </w:t>
      </w:r>
      <w:r w:rsidRPr="007E2678">
        <w:t>ne teritorijas apsekošanas laikā atzinuma sagatavošanas ietvaros, ne saskaņā ar iepriekš uzkrātajiem datiem</w:t>
      </w:r>
      <w:r w:rsidRPr="007E2678">
        <w:rPr>
          <w:bCs/>
          <w:iCs/>
        </w:rPr>
        <w:t xml:space="preserve"> Paredzētās darbības teritorijā </w:t>
      </w:r>
      <w:r w:rsidRPr="007E2678">
        <w:t>un tuvākajā perifērijā nav reģistrētas ievērojamas migrējošo putnu koncentrācijas. Pārsvarā nelielas (maksimāli līdz dažiem simtiem īpatņu) migrējošo putnu koncentrācijas (zosis</w:t>
      </w:r>
      <w:r w:rsidRPr="007E2678">
        <w:rPr>
          <w:i/>
          <w:iCs/>
        </w:rPr>
        <w:t xml:space="preserve"> </w:t>
      </w:r>
      <w:r w:rsidRPr="007E2678">
        <w:rPr>
          <w:i/>
          <w:iCs/>
        </w:rPr>
        <w:t>Anser</w:t>
      </w:r>
      <w:r w:rsidRPr="007E2678">
        <w:rPr>
          <w:i/>
          <w:iCs/>
        </w:rPr>
        <w:t xml:space="preserve"> </w:t>
      </w:r>
      <w:r w:rsidRPr="007E2678">
        <w:rPr>
          <w:i/>
          <w:iCs/>
        </w:rPr>
        <w:t>sp</w:t>
      </w:r>
      <w:r w:rsidRPr="007E2678">
        <w:t>. un gulbji</w:t>
      </w:r>
      <w:r w:rsidRPr="007E2678">
        <w:rPr>
          <w:i/>
          <w:iCs/>
        </w:rPr>
        <w:t xml:space="preserve"> </w:t>
      </w:r>
      <w:r w:rsidRPr="007E2678">
        <w:rPr>
          <w:i/>
          <w:iCs/>
        </w:rPr>
        <w:t>Cygnus</w:t>
      </w:r>
      <w:r w:rsidRPr="007E2678">
        <w:rPr>
          <w:i/>
          <w:iCs/>
        </w:rPr>
        <w:t xml:space="preserve"> </w:t>
      </w:r>
      <w:r w:rsidRPr="007E2678">
        <w:rPr>
          <w:i/>
          <w:iCs/>
        </w:rPr>
        <w:t>sp</w:t>
      </w:r>
      <w:r w:rsidRPr="007E2678">
        <w:t>., pamatā, ziemeļu gulbji</w:t>
      </w:r>
      <w:r w:rsidRPr="007E2678">
        <w:rPr>
          <w:i/>
          <w:iCs/>
        </w:rPr>
        <w:t xml:space="preserve"> </w:t>
      </w:r>
      <w:r w:rsidRPr="007E2678">
        <w:rPr>
          <w:i/>
          <w:iCs/>
        </w:rPr>
        <w:t>Cygnus</w:t>
      </w:r>
      <w:r w:rsidRPr="007E2678">
        <w:rPr>
          <w:i/>
          <w:iCs/>
        </w:rPr>
        <w:t xml:space="preserve"> </w:t>
      </w:r>
      <w:r w:rsidRPr="007E2678">
        <w:rPr>
          <w:i/>
          <w:iCs/>
        </w:rPr>
        <w:t>cygnus</w:t>
      </w:r>
      <w:r w:rsidRPr="007E2678">
        <w:t>) ir reģistrētas R virzienā no plānotā vēja parka, lauksaimniecībā izmantojamās zemēs otrpus Ālandes ielejai, kā arī ap Tāšu ezeru, uz D no plānotā vēja parka. Arī zemu novietotas migrējošo putnu lokālu pārlidojumu trases koncentrējas Tāšu ezera apkaimē. Saskaņā ar Ziņojumu Tāšu ezers un Durbes ezera pļavas, kas atrodas aptuveni 9 km uz A no plānotā vēja parka teritorijas, ir minētas, kā nozīmīgas teritorijas arī migrējošiem putniem. Šajā aspektā Ziņojumā novērtēts, ka, ņemot vērā plānotā vēja parka izvietojumu pret nozīmīgām migrējošo putnu nakšņošanas vietām, plānotā vēja parka teritoriju nešķērso regulāras zemu novietotas migrējošo putnu lokālu pārlidojumu trases.</w:t>
      </w:r>
    </w:p>
    <w:p w:rsidR="007E2678" w:rsidRPr="007E2678" w:rsidP="00F4487B" w14:paraId="0D39D493" w14:textId="428A1DF2">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Kopumā novērtēts, ka ievērojamas un regulāras putnu koncentrācijas plānotā vēja parka reģionā migrāciju periodos veidojas lauksaimniecībā izmantojamās zemēs un mitrainēs uz D no Liepājas, ap Liepājas ezeru un </w:t>
      </w:r>
      <w:r w:rsidRPr="007E2678">
        <w:t>Mēķes</w:t>
      </w:r>
      <w:r w:rsidRPr="007E2678">
        <w:t> – </w:t>
      </w:r>
      <w:r w:rsidRPr="007E2678">
        <w:t>Toseles</w:t>
      </w:r>
      <w:r w:rsidRPr="007E2678">
        <w:t xml:space="preserve"> polderī, kā arī Papes ezerā un tās apkaimē, un tālāk Lietuvas teritorijā, kas ir pietiekami tālu no </w:t>
      </w:r>
      <w:r w:rsidRPr="007E2678">
        <w:t xml:space="preserve">plānotā vēja parka. </w:t>
      </w:r>
      <w:r w:rsidR="004F5722">
        <w:t>N</w:t>
      </w:r>
      <w:r w:rsidRPr="007E2678">
        <w:t>ovērtēts, ka, izbūvējot vēja parkus vietās, kur šobrīd novērojamas nozīmīgas migrējošo putnu koncentrācijas (ārpus Paredzētās darbības teritorijas), daļa no putniem, visticamāk, meklēs jaunas atpūtas vietas. Šādu apstākļu iestāšanās rezultātā vēja parka “</w:t>
      </w:r>
      <w:r w:rsidRPr="007E2678">
        <w:rPr>
          <w:i/>
          <w:iCs/>
        </w:rPr>
        <w:t>Vērgale</w:t>
      </w:r>
      <w:r w:rsidRPr="007E2678">
        <w:t>” apkārtne potenciāli var kļūt par nozīmīgāku koncentrāciju vietu, jo zemes izmantošanas veids parka apkārtnē ir piemērots migrējošiem putniem barības uzņemšanai pārlidojumu atpūtas brīžos.</w:t>
      </w:r>
    </w:p>
    <w:p w:rsidR="007E2678" w:rsidRPr="007E2678" w:rsidP="00F4487B" w14:paraId="7E9CB62F"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No Ziņojumā norādītā izriet, ka ietekmes uz vidi novērtējuma gaitā piesaistītais Ornitologs savus secinājumus par sagaidāmo ietekmi balstījis </w:t>
      </w:r>
      <w:r w:rsidRPr="007E2678">
        <w:t>uz novēroto sugu daudzveidību, novērojumu lokāciju un novēroto indivīdu skaitu. Tādejādi Ornitologa ieskatā plānotā vēja parka būvniecība neradīs vērā ņemamu ietekmi uz Paredzētās darbības apkārtnē ligzdojošo putnu un migrācijas laikā teritoriju šķērsojošo putnu populācijām</w:t>
      </w:r>
      <w:r w:rsidRPr="007E2678">
        <w:rPr>
          <w:sz w:val="23"/>
          <w:szCs w:val="23"/>
        </w:rPr>
        <w:t>.</w:t>
      </w:r>
    </w:p>
    <w:p w:rsidR="007E2678" w:rsidRPr="007E2678" w:rsidP="00F4487B" w14:paraId="5D061E69"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Vienlaikus no Ziņojuma izriet, ka Ziņojuma Izstrādātāja ieskatā ir svarīgi akcentēt atsevišķus nozīmīgus apstākļus, kas ieskicē iespējamos riskus ietekmes uz </w:t>
      </w:r>
      <w:r w:rsidRPr="007E2678">
        <w:t>ornitofaunu</w:t>
      </w:r>
      <w:r w:rsidRPr="007E2678">
        <w:t xml:space="preserve"> ziņā nevis novērojumu intensitātes un lokācijas kontekstā, bet teritorijas piemērotības kontekstā. Šādu novērtējuma pieeju atzinīgi novērtējusi arī DAP (DAP Vēstule Nr. 4.9/3586/2023-N). Tādejādi Ziņojumā vērtēti un aplūkoti gan potenciālie konstatēto īpaši aizsargājamo putnu sugu (par kurām ir pētījumos balstīti pieejami dati) bojāejas riski un ar to saistītās ietekmes novērtēšanas problemātika (Ziņojuma 118. – 120. lpp.), gan teritorijas piemērotība dienas plēsīgo putnu barības ieguvei (Ziņojuma 120. -122. lpp.), gan dienas plēsīgo putnu ligzdošanai piemērotu mežaudžu pieejamība (Ziņojuma 122. lpp.). Attiecīgi no novērtētā izriet, ka dienas plēsīgo putnu sadursmju risks ar VES nav vērtējams kā nenozīmīgs, bet drīzāk kā vērā ņemams. </w:t>
      </w:r>
      <w:r w:rsidRPr="007E2678">
        <w:rPr>
          <w:lang w:eastAsia="lv-LV"/>
        </w:rPr>
        <w:t>Kopumā secināts</w:t>
      </w:r>
      <w:r w:rsidRPr="007E2678">
        <w:t>, ka plānotais vēja parks neradīts būtisku negatīvu ietekmi uz dienas plēsīgo putnu populācijām reģionālā vai nacionālā mērogā. Tomēr negatīva ietekme lokālā mērogā (uz tuvumā izvietotiem ligzdošanas iecirkņiem) ir sagaidāma. Arī ligzdošanai piemērotu mežaudžu kontekstā, kopā ar potenciālajām telpiskajām izmaiņām putnu ligzdošanas iecirkņu izvietojumā, sagaidāmā ietekme novērtēta kā nozīmīga.</w:t>
      </w:r>
    </w:p>
    <w:p w:rsidR="007E2678" w:rsidRPr="007E2678" w:rsidP="00F4487B" w14:paraId="4EC98D5E" w14:textId="595B787B">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Vērtējot Paredzētās darbības ietekmi uz apkārtnes </w:t>
      </w:r>
      <w:r w:rsidRPr="007E2678">
        <w:t>ornitofunu</w:t>
      </w:r>
      <w:r w:rsidRPr="007E2678">
        <w:t xml:space="preserve"> kumulatīvo ietekmju aspektā, </w:t>
      </w:r>
      <w:r w:rsidRPr="007E2678">
        <w:rPr>
          <w:rFonts w:cs="Calibri"/>
          <w:lang w:eastAsia="lv-LV"/>
        </w:rPr>
        <w:t>vēja parka “</w:t>
      </w:r>
      <w:r w:rsidRPr="007E2678">
        <w:rPr>
          <w:rFonts w:cs="Calibri"/>
          <w:i/>
          <w:iCs/>
          <w:lang w:eastAsia="lv-LV"/>
        </w:rPr>
        <w:t>Vērgale</w:t>
      </w:r>
      <w:r w:rsidRPr="007E2678">
        <w:rPr>
          <w:rFonts w:cs="Calibri"/>
          <w:lang w:eastAsia="lv-LV"/>
        </w:rPr>
        <w:t xml:space="preserve">” būvniecības un ekspluatācijas paredzamā ietekme uz savvaļas putnu lokālajām populācijām vērtējama kā nebūtiska, jo šobrīd plānotā vēja parka tiešā tuvumā nav zināmi citi plānoti vēja parki. Vienlaikus kumulatīvo ietekmju kontekstā Ziņojumā vērsta uzmanība uz </w:t>
      </w:r>
      <w:r w:rsidRPr="007E2678">
        <w:rPr>
          <w:rFonts w:eastAsia="Calibri" w:cs="Calibri"/>
          <w:lang w:eastAsia="lv-LV"/>
        </w:rPr>
        <w:t>kopējo situāciju Kurzemes piekrastē, kur plānots liels vēja parku skaits, kā potenciālu risku izdalot iespējamo migrējošo putnu barošanās teritoriju dinamiku ilgākā laika posmā (skat. arī šī atzinuma 6.11.8.19.</w:t>
      </w:r>
      <w:r w:rsidR="00F4487B">
        <w:rPr>
          <w:rFonts w:eastAsia="Calibri" w:cs="Calibri"/>
          <w:lang w:eastAsia="lv-LV"/>
        </w:rPr>
        <w:t xml:space="preserve"> un 6.11.8.10.</w:t>
      </w:r>
      <w:r w:rsidRPr="007E2678">
        <w:rPr>
          <w:rFonts w:eastAsia="Calibri" w:cs="Calibri"/>
          <w:lang w:eastAsia="lv-LV"/>
        </w:rPr>
        <w:t xml:space="preserve"> punktu). Tāpat Ziņojumā vērsta uzmanība uz </w:t>
      </w:r>
      <w:r w:rsidRPr="007E2678">
        <w:rPr>
          <w:rFonts w:cs="Calibri"/>
          <w:lang w:eastAsia="lv-LV"/>
        </w:rPr>
        <w:t>apstākli, ka šobrīd Latvijas teritorijā kopumā ir plānots izbūvēt ļoti lielu skaitu vēja parku, kas viennozīmīgi radīs negatīvu ietekmi uz populācijām nacionālā mērogā.</w:t>
      </w:r>
    </w:p>
    <w:p w:rsidR="007E2678" w:rsidRPr="00F4487B" w:rsidP="00F4487B" w14:paraId="25412638" w14:textId="18B7BB2D">
      <w:pPr>
        <w:pStyle w:val="ListParagraph"/>
        <w:numPr>
          <w:ilvl w:val="3"/>
          <w:numId w:val="37"/>
        </w:numPr>
        <w:autoSpaceDE w:val="0"/>
        <w:autoSpaceDN w:val="0"/>
        <w:adjustRightInd w:val="0"/>
        <w:spacing w:before="120" w:after="120"/>
        <w:ind w:left="1134" w:hanging="992"/>
        <w:contextualSpacing w:val="0"/>
        <w:jc w:val="both"/>
        <w:rPr>
          <w:lang w:eastAsia="lv-LV"/>
        </w:rPr>
      </w:pPr>
      <w:r w:rsidRPr="00F4487B">
        <w:t xml:space="preserve">Lai gan Paredzētās darbības ietekmes uz </w:t>
      </w:r>
      <w:r w:rsidRPr="00F4487B">
        <w:t>ornitofaunu</w:t>
      </w:r>
      <w:r w:rsidRPr="00F4487B">
        <w:t xml:space="preserve"> novērtējuma rezultāta netika identificēta būtiska negatīva ietekme uz putnu populācijām reģionālā vai nacionālā mērogā, tomēr negatīva ietekme lokālā mērogā ir paredzama (skat. šī atzinuma 6.11.8.2</w:t>
      </w:r>
      <w:r w:rsidRPr="00F4487B" w:rsidR="00F4487B">
        <w:t>2</w:t>
      </w:r>
      <w:r w:rsidRPr="00F4487B">
        <w:t xml:space="preserve">. punktu). Tādēļ Ziņojuma 4.7.4. nodaļā ir ietverti pasākumi Paredzētās darbības ietekmes uz </w:t>
      </w:r>
      <w:r w:rsidRPr="00F4487B">
        <w:t>ornitofaunu</w:t>
      </w:r>
      <w:r w:rsidRPr="00F4487B">
        <w:t xml:space="preserve"> mazināšanai.</w:t>
      </w:r>
    </w:p>
    <w:p w:rsidR="007E2678" w:rsidRPr="007E2678" w:rsidP="00F4487B" w14:paraId="4F63E85E"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Attiecīgi Ziņojumā, pamatojoties uz Ornitologa sniegto rekomendāciju (Ziņojuma 6. pielikums), apskatīta iespēja visām VES vienu no rotora lāpstiņām krāsot melnā krāsā, papildus tam izskatīta iespēja izmantot iekārtas, kas nodrošina vēja parka vai atsevišķu tā staciju darbības apturēšanu putnu pārlidojumiem nozīmīgos laika periodos vai putnu atbadīšanu, tādejādi mazinot potenciālo sadursmju risku. Arī DAP Vēstulē Nr. 4.9/3586/2023-N ir pievienojusies Ornitologa viedoklim par to, </w:t>
      </w:r>
      <w:r w:rsidRPr="007E2678">
        <w:t>ka viena spārna kontrastējošs krāsojums būtu efektīvs pasākums ietekmes mazināšanai, un aicina šādu pasākumu iekļaut ziņojumā kā rekomendētu aktivitāti putnu aizsardzības uzlabošanai. Vienlaikus Ziņojumā, pamatojoties uz līdzšinējo pieredzi citos vēja parku būvniecības ietekmes uz vidi novērtējumos, norādīts, ka pret šāda pasākuma īstenošanu ir iebildusi Civilās aviācijas aģentūra saistībā ar lidojumu drošības aspektu. Ņemot vērā DAP kā kompetentās institūcijas dabas aizsardzības jomā rekomendāciju attiecībā uz rotora lāpstiņu krāsojumu, ja netiek saņemti iebildumi no Civilās aviācijas aģentūras, no Ziņojumā norādītā izriet, ka Ierosinātāja šāda pasākuma – VES rotora kontrasta palielināšana, īstenošanas iespējamību paredzējusi kā rekomendējošu pasākumu.</w:t>
      </w:r>
    </w:p>
    <w:p w:rsidR="007E2678" w:rsidRPr="007E2678" w:rsidP="00F4487B" w14:paraId="46D63690"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No Ziņojuma izriet, ka par inovatīvākajiem risinājumiem ietekmes uz </w:t>
      </w:r>
      <w:r w:rsidRPr="007E2678">
        <w:t>ornitofaunu</w:t>
      </w:r>
      <w:r w:rsidRPr="007E2678">
        <w:t xml:space="preserve"> mazināšanai ir uzskatāmas tehnoloģijas, kas nodrošina vēja parka vai atsevišķu tā staciju darbības apturēšanu putnu pārlidojumiem nozīmīgos laika periodos. Attiecīgi Ziņojumā kā ietekmi mazinošs obligāti veicams pasākums (Ziņojuma 6.1.2. tabulā paredzētie pasākumi ietekmes uz </w:t>
      </w:r>
      <w:r w:rsidRPr="007E2678">
        <w:t>ornitofaunu</w:t>
      </w:r>
      <w:r w:rsidRPr="007E2678">
        <w:t xml:space="preserve"> mazināšanai) iekļauta iekārtu automātiskai putnu lidojumu detektēšanai, lidojošo putnu atpazīšanai un staciju automātiskai apturēšanai uzstādīšana un izmantošana visām plānotajām VES. Paredzēts, ka šīs iekārtas tiks iestatītas </w:t>
      </w:r>
      <w:r w:rsidRPr="007E2678">
        <w:t>sarkānās</w:t>
      </w:r>
      <w:r w:rsidRPr="007E2678">
        <w:t xml:space="preserve"> klijas </w:t>
      </w:r>
      <w:r w:rsidRPr="007E2678">
        <w:rPr>
          <w:i/>
          <w:iCs/>
        </w:rPr>
        <w:t>Milvus</w:t>
      </w:r>
      <w:r w:rsidRPr="007E2678">
        <w:rPr>
          <w:i/>
          <w:iCs/>
        </w:rPr>
        <w:t xml:space="preserve"> </w:t>
      </w:r>
      <w:r w:rsidRPr="007E2678">
        <w:rPr>
          <w:i/>
          <w:iCs/>
        </w:rPr>
        <w:t>milvus</w:t>
      </w:r>
      <w:r w:rsidRPr="007E2678">
        <w:t xml:space="preserve"> un niedru </w:t>
      </w:r>
      <w:r w:rsidRPr="007E2678">
        <w:t>lijas</w:t>
      </w:r>
      <w:r w:rsidRPr="007E2678">
        <w:t xml:space="preserve"> </w:t>
      </w:r>
      <w:r w:rsidRPr="007E2678">
        <w:rPr>
          <w:i/>
          <w:iCs/>
        </w:rPr>
        <w:t>Circus</w:t>
      </w:r>
      <w:r w:rsidRPr="007E2678">
        <w:rPr>
          <w:i/>
          <w:iCs/>
        </w:rPr>
        <w:t xml:space="preserve"> </w:t>
      </w:r>
      <w:r w:rsidRPr="007E2678">
        <w:rPr>
          <w:i/>
          <w:iCs/>
        </w:rPr>
        <w:t>aeruginosus</w:t>
      </w:r>
      <w:r w:rsidRPr="007E2678">
        <w:t xml:space="preserve"> atpazīšanai, kas izriet no DAP Vēstulē Nr. 4.9/3586/2023-N paustā viedokļa par dienas plēsīgo putnu sugām kuru aizsardzībai šāda pasākuma īstenošana nepieciešama, realizējot Paredzēto darbību.</w:t>
      </w:r>
    </w:p>
    <w:p w:rsidR="007E2678" w:rsidRPr="007E2678" w:rsidP="00F4487B" w14:paraId="22F8190B"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Saskaņā ar Ziņojumu DAP ir arī aicinājusi vēja parkā “</w:t>
      </w:r>
      <w:r w:rsidRPr="007E2678">
        <w:rPr>
          <w:i/>
          <w:iCs/>
        </w:rPr>
        <w:t>Vērgale</w:t>
      </w:r>
      <w:r w:rsidRPr="007E2678">
        <w:t>” izbūvējamajām stacijām izmantot tikai aerodinamiski uzlabotus spārnus (</w:t>
      </w:r>
      <w:r w:rsidRPr="007E2678">
        <w:rPr>
          <w:i/>
          <w:iCs/>
        </w:rPr>
        <w:t>serrated</w:t>
      </w:r>
      <w:r w:rsidRPr="007E2678">
        <w:rPr>
          <w:i/>
          <w:iCs/>
        </w:rPr>
        <w:t xml:space="preserve"> </w:t>
      </w:r>
      <w:r w:rsidRPr="007E2678">
        <w:rPr>
          <w:i/>
          <w:iCs/>
        </w:rPr>
        <w:t>trailing</w:t>
      </w:r>
      <w:r w:rsidRPr="007E2678">
        <w:rPr>
          <w:i/>
          <w:iCs/>
        </w:rPr>
        <w:t xml:space="preserve"> </w:t>
      </w:r>
      <w:r w:rsidRPr="007E2678">
        <w:rPr>
          <w:i/>
          <w:iCs/>
        </w:rPr>
        <w:t>edges</w:t>
      </w:r>
      <w:r w:rsidRPr="007E2678">
        <w:t xml:space="preserve">), lai tādējādi mazinātu trokšņa piesārņojuma līmeni, kas var būt traucējošs ne vien apkārtnes iedzīvotājiem, bet arī parka teritorijā vai tās tuvumā ligzdojošiem putniem. No Ziņojuma izriet, ka Izstrādātājas ir ņēmusi vērā DAP Vēstulē Nr. 4.9/3586/2023-N izvirzīto nosacījumu un Ziņojuma 6.1.2. tabulā kā obligāti veicamu ietekmi uz </w:t>
      </w:r>
      <w:r w:rsidRPr="007E2678">
        <w:t>ornitofaunu</w:t>
      </w:r>
      <w:r w:rsidRPr="007E2678">
        <w:t xml:space="preserve"> mazinošu pasākumu paredzējusi uzstādīt VES ar aerodinamiski uzlabotiem spārniem, ja tādas būs pieejamas stacijām, kuras paredzētas uzstādīt vēja parkā “</w:t>
      </w:r>
      <w:r w:rsidRPr="007E2678">
        <w:rPr>
          <w:i/>
          <w:iCs/>
        </w:rPr>
        <w:t>Vērgale</w:t>
      </w:r>
      <w:r w:rsidRPr="007E2678">
        <w:t>”.</w:t>
      </w:r>
    </w:p>
    <w:p w:rsidR="007E2678" w:rsidRPr="007E2678" w:rsidP="00F4487B" w14:paraId="22E56F99"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Atbilstoši Ziņojumam, ņemot vērā to, ka jebkura prognoze par vēja parka ietekmi uz putnu populācijām ir prognoze ar augstu nenoteiktību, plānotā vēja parka faktiskā ietekme ir uzraugāma, pēc tā būvniecības pabeigšanas, veicot </w:t>
      </w:r>
      <w:r w:rsidRPr="007E2678">
        <w:t>ornitofaunas</w:t>
      </w:r>
      <w:r w:rsidRPr="007E2678">
        <w:t xml:space="preserve"> monitoringu. </w:t>
      </w:r>
      <w:r w:rsidRPr="007E2678">
        <w:rPr>
          <w:lang w:eastAsia="lv-LV"/>
        </w:rPr>
        <w:t xml:space="preserve">DAP skatījumā, lai pārliecinātos, ka Paredzētā darbība ir pienācīgi izvērtēta un tā tiks īstenota pēc iespējas samazinot negatīvo ietekmi, obligāti būtu veicams pirms būvniecības putnu monitorings un monitorings pēc Paredzētās darbības īstenošanas. Monitoringā īpaša uzmanība jāpievērš dienas plēsīgajiem putniem un migrējošiem putniem. Paredzētās darbības plānotājam šajā situācijā ir jārēķinās, ka monitoringa ietvaros iegūtās informācijas rezultātā var būt nepieciešams paredzēt VES darbības ierobežojumus, piemēram, VES apturēšanu putnu migrācijas laikā vai citus ietekmi mazinošus tehnoloģiskus risinājumus. Detalizētāka informācija par plānoto </w:t>
      </w:r>
      <w:r w:rsidRPr="007E2678">
        <w:rPr>
          <w:lang w:eastAsia="lv-LV"/>
        </w:rPr>
        <w:t>ornitofaunas</w:t>
      </w:r>
      <w:r w:rsidRPr="007E2678">
        <w:rPr>
          <w:lang w:eastAsia="lv-LV"/>
        </w:rPr>
        <w:t xml:space="preserve"> monitoringu sniegta Ziņojuma 8. nodaļā.</w:t>
      </w:r>
    </w:p>
    <w:p w:rsidR="007E2678" w:rsidRPr="007E2678" w:rsidP="00F4487B" w14:paraId="56F707B0"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 xml:space="preserve">Izvērtējis Ziņojumu, </w:t>
      </w:r>
      <w:r w:rsidRPr="007E2678">
        <w:t xml:space="preserve">Birojs pievienojas Ierosinātājas sniegtajam novērtējumam, kas Biroja ieskatā izriet arī no DAP Vēstulē Nr. 4.9/3586/2023-N un DAP 2023. gada 9. augusta vēstulē Nr. 4.9/4904/2023-N (turpmāk – DAP Vēstule Nr. 4.9/4904/2023-N) </w:t>
      </w:r>
      <w:r w:rsidRPr="007E2678">
        <w:rPr>
          <w:lang w:eastAsia="lv-LV"/>
        </w:rPr>
        <w:t>paustā, ka,</w:t>
      </w:r>
      <w:r w:rsidRPr="007E2678">
        <w:t xml:space="preserve"> realizējot Paredzēto darbību ietekmi mazinošus pasākumus uz apkārtnes </w:t>
      </w:r>
      <w:r w:rsidRPr="007E2678">
        <w:t>ornitofaunu</w:t>
      </w:r>
      <w:r w:rsidRPr="007E2678">
        <w:t xml:space="preserve">, kas apkopoti Ziņojuma 4.7.4.nodaļā un iekļauti arī Ziņojum 6.1.2. tabulā kā pasākumi ietekmes uz </w:t>
      </w:r>
      <w:r w:rsidRPr="007E2678">
        <w:t>ornitofaunu</w:t>
      </w:r>
      <w:r w:rsidRPr="007E2678">
        <w:t xml:space="preserve"> mazināšanai, kā arī veicot paredzētos monitoringa pasākumus, kas aprakstīti </w:t>
      </w:r>
      <w:r w:rsidRPr="007E2678">
        <w:t xml:space="preserve">Ziņojuma 8. nodaļā, nav sagaidāma būtiska ietekme uz Paredzētās darbības teritoriju un ar to saistīto infrastruktūras objektu apkārtnē esošo </w:t>
      </w:r>
      <w:r w:rsidRPr="007E2678">
        <w:t>ornitofaunu</w:t>
      </w:r>
      <w:r w:rsidRPr="007E2678">
        <w:t xml:space="preserve">. </w:t>
      </w:r>
    </w:p>
    <w:p w:rsidR="007E2678" w:rsidRPr="007E2678" w:rsidP="00F4487B" w14:paraId="5DEED33C"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 xml:space="preserve">No Ziņojumā sniegtā alternatīvu izvērtējamu attiecībā uz iespējamo Paredzētās darbības ietekmi uz </w:t>
      </w:r>
      <w:r w:rsidRPr="007E2678">
        <w:t>ornitofaunu</w:t>
      </w:r>
      <w:r w:rsidRPr="007E2678">
        <w:t xml:space="preserve"> izriet, ka šobrīd nav iespējams izdarīt viennozīmīgus secinājumus gan par</w:t>
      </w:r>
      <w:r w:rsidRPr="007E2678">
        <w:rPr>
          <w:sz w:val="23"/>
          <w:szCs w:val="23"/>
        </w:rPr>
        <w:t xml:space="preserve"> kādas tehnoloģiskās alternatīvas, gan VES izvietojuma alternatīvas priekšrocībām vai trūkumiem putnu aizsardzības kontekstā. </w:t>
      </w:r>
    </w:p>
    <w:p w:rsidR="007E2678" w:rsidRPr="007E2678" w:rsidP="00F4487B" w14:paraId="2E2A9F02"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bCs/>
          <w:iCs/>
          <w:lang w:eastAsia="lv-LV"/>
        </w:rPr>
        <w:t>Informācija par Izpētes teritorijā konstatētajām sikspārņu sugām sniegta jau Ziņojuma 3.2.13. punktā</w:t>
      </w:r>
      <w:r>
        <w:rPr>
          <w:vertAlign w:val="superscript"/>
        </w:rPr>
        <w:footnoteReference w:id="40"/>
      </w:r>
      <w:r w:rsidRPr="007E2678">
        <w:rPr>
          <w:bCs/>
          <w:iCs/>
          <w:lang w:eastAsia="lv-LV"/>
        </w:rPr>
        <w:t xml:space="preserve">. Savukārt </w:t>
      </w:r>
      <w:r w:rsidRPr="007E2678">
        <w:t xml:space="preserve">izvērstāka informācija par sikspārņu uzskaitēs konstatētajām sikspārņu sugām vai sugu grupām, to veikto pārlidojumu skaitu apkopota Ziņojuma 5. pielikuma 5. un 6. tabulā. Saskaņā ar Sikspārņu eksperta atzinumu (Ziņojuma 5. pielikums) pēc koriģētajiem aktivitātes koeficientiem plānotā vēja parka teritorijā dominē ziemeļu sikspārnis </w:t>
      </w:r>
      <w:r w:rsidRPr="007E2678">
        <w:br/>
      </w:r>
      <w:r w:rsidRPr="007E2678">
        <w:rPr>
          <w:i/>
          <w:iCs/>
          <w:lang w:eastAsia="lv-LV"/>
        </w:rPr>
        <w:t>Eptesicus</w:t>
      </w:r>
      <w:r w:rsidRPr="007E2678">
        <w:rPr>
          <w:i/>
          <w:iCs/>
          <w:lang w:eastAsia="lv-LV"/>
        </w:rPr>
        <w:t xml:space="preserve"> </w:t>
      </w:r>
      <w:r w:rsidRPr="007E2678">
        <w:rPr>
          <w:i/>
          <w:iCs/>
          <w:lang w:eastAsia="lv-LV"/>
        </w:rPr>
        <w:t>nilssonii</w:t>
      </w:r>
      <w:r w:rsidRPr="007E2678">
        <w:t>, kura</w:t>
      </w:r>
      <w:r w:rsidRPr="007E2678">
        <w:rPr>
          <w:spacing w:val="1"/>
        </w:rPr>
        <w:t xml:space="preserve"> </w:t>
      </w:r>
      <w:r w:rsidRPr="007E2678">
        <w:rPr>
          <w:spacing w:val="-1"/>
        </w:rPr>
        <w:t>īpatsvars</w:t>
      </w:r>
      <w:r w:rsidRPr="007E2678">
        <w:rPr>
          <w:spacing w:val="-13"/>
        </w:rPr>
        <w:t xml:space="preserve"> </w:t>
      </w:r>
      <w:r w:rsidRPr="007E2678">
        <w:rPr>
          <w:spacing w:val="-1"/>
        </w:rPr>
        <w:t>kopējā</w:t>
      </w:r>
      <w:r w:rsidRPr="007E2678">
        <w:rPr>
          <w:spacing w:val="-12"/>
        </w:rPr>
        <w:t xml:space="preserve"> </w:t>
      </w:r>
      <w:r w:rsidRPr="007E2678">
        <w:rPr>
          <w:spacing w:val="-1"/>
        </w:rPr>
        <w:t>sikspārņu</w:t>
      </w:r>
      <w:r w:rsidRPr="007E2678">
        <w:rPr>
          <w:spacing w:val="-11"/>
        </w:rPr>
        <w:t xml:space="preserve"> </w:t>
      </w:r>
      <w:r w:rsidRPr="007E2678">
        <w:t>aktivitātē</w:t>
      </w:r>
      <w:r w:rsidRPr="007E2678">
        <w:rPr>
          <w:spacing w:val="-9"/>
        </w:rPr>
        <w:t xml:space="preserve"> </w:t>
      </w:r>
      <w:r w:rsidRPr="007E2678">
        <w:t>ir</w:t>
      </w:r>
      <w:r w:rsidRPr="007E2678">
        <w:rPr>
          <w:spacing w:val="-11"/>
        </w:rPr>
        <w:t xml:space="preserve"> </w:t>
      </w:r>
      <w:r w:rsidRPr="007E2678">
        <w:t>50 %. Otrā</w:t>
      </w:r>
      <w:r w:rsidRPr="007E2678">
        <w:rPr>
          <w:spacing w:val="-13"/>
        </w:rPr>
        <w:t xml:space="preserve"> </w:t>
      </w:r>
      <w:r w:rsidRPr="007E2678">
        <w:rPr>
          <w:spacing w:val="-12"/>
        </w:rPr>
        <w:t xml:space="preserve">biežāk konstatētā </w:t>
      </w:r>
      <w:r w:rsidRPr="007E2678">
        <w:t>suga</w:t>
      </w:r>
      <w:r w:rsidRPr="007E2678">
        <w:rPr>
          <w:spacing w:val="-12"/>
        </w:rPr>
        <w:t xml:space="preserve"> </w:t>
      </w:r>
      <w:r w:rsidRPr="007E2678">
        <w:t>pēc</w:t>
      </w:r>
      <w:r w:rsidRPr="007E2678">
        <w:rPr>
          <w:spacing w:val="-12"/>
        </w:rPr>
        <w:t xml:space="preserve"> </w:t>
      </w:r>
      <w:r w:rsidRPr="007E2678">
        <w:t>aktivitātes</w:t>
      </w:r>
      <w:r w:rsidRPr="007E2678">
        <w:rPr>
          <w:spacing w:val="-12"/>
        </w:rPr>
        <w:t xml:space="preserve"> </w:t>
      </w:r>
      <w:r w:rsidRPr="007E2678">
        <w:t>rādītājiem</w:t>
      </w:r>
      <w:r w:rsidRPr="007E2678">
        <w:rPr>
          <w:spacing w:val="-11"/>
        </w:rPr>
        <w:t xml:space="preserve"> </w:t>
      </w:r>
      <w:r w:rsidRPr="007E2678">
        <w:t>ir</w:t>
      </w:r>
      <w:r w:rsidRPr="007E2678">
        <w:rPr>
          <w:spacing w:val="-12"/>
        </w:rPr>
        <w:t xml:space="preserve"> </w:t>
      </w:r>
      <w:r w:rsidRPr="007E2678">
        <w:t>Natūza</w:t>
      </w:r>
      <w:r w:rsidRPr="007E2678">
        <w:t xml:space="preserve"> </w:t>
      </w:r>
      <w:r w:rsidRPr="007E2678">
        <w:rPr>
          <w:spacing w:val="-52"/>
        </w:rPr>
        <w:t xml:space="preserve"> </w:t>
      </w:r>
      <w:r w:rsidRPr="007E2678">
        <w:t xml:space="preserve">sikspārnis </w:t>
      </w:r>
      <w:r w:rsidRPr="007E2678">
        <w:rPr>
          <w:i/>
          <w:iCs/>
          <w:lang w:eastAsia="lv-LV"/>
        </w:rPr>
        <w:t>Pipistrellus</w:t>
      </w:r>
      <w:r w:rsidRPr="007E2678">
        <w:rPr>
          <w:i/>
          <w:iCs/>
          <w:lang w:eastAsia="lv-LV"/>
        </w:rPr>
        <w:t xml:space="preserve"> </w:t>
      </w:r>
      <w:r w:rsidRPr="007E2678">
        <w:rPr>
          <w:i/>
          <w:iCs/>
          <w:lang w:eastAsia="lv-LV"/>
        </w:rPr>
        <w:t>nathusii</w:t>
      </w:r>
      <w:r w:rsidRPr="007E2678">
        <w:rPr>
          <w:i/>
          <w:iCs/>
          <w:lang w:eastAsia="lv-LV"/>
        </w:rPr>
        <w:t xml:space="preserve"> - </w:t>
      </w:r>
      <w:r w:rsidRPr="007E2678">
        <w:t>38 %.</w:t>
      </w:r>
    </w:p>
    <w:p w:rsidR="007E2678" w:rsidRPr="007E2678" w:rsidP="00F4487B" w14:paraId="3422CD05"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lang w:eastAsia="lv-LV"/>
        </w:rPr>
        <w:t>Saskaņā</w:t>
      </w:r>
      <w:r w:rsidRPr="007E2678">
        <w:t xml:space="preserve"> ar Sikspārņu eksperta sniegto atzinumu novērtēts, ka izpētes teritorijā biežāk konstatētās sikspārņu sugas - ziemeļu sikspārnis </w:t>
      </w:r>
      <w:r w:rsidRPr="007E2678">
        <w:rPr>
          <w:i/>
          <w:iCs/>
          <w:lang w:eastAsia="lv-LV"/>
        </w:rPr>
        <w:t>Eptesicus</w:t>
      </w:r>
      <w:r w:rsidRPr="007E2678">
        <w:rPr>
          <w:i/>
          <w:iCs/>
          <w:lang w:eastAsia="lv-LV"/>
        </w:rPr>
        <w:t xml:space="preserve"> </w:t>
      </w:r>
      <w:r w:rsidRPr="007E2678">
        <w:rPr>
          <w:i/>
          <w:iCs/>
          <w:lang w:eastAsia="lv-LV"/>
        </w:rPr>
        <w:t>nilssonii</w:t>
      </w:r>
      <w:r w:rsidRPr="007E2678">
        <w:t>, rūsganais</w:t>
      </w:r>
      <w:r w:rsidRPr="007E2678">
        <w:rPr>
          <w:spacing w:val="24"/>
        </w:rPr>
        <w:t xml:space="preserve"> </w:t>
      </w:r>
      <w:r w:rsidRPr="007E2678">
        <w:t>vakarsikspārnis</w:t>
      </w:r>
      <w:r w:rsidRPr="007E2678">
        <w:rPr>
          <w:spacing w:val="27"/>
        </w:rPr>
        <w:t xml:space="preserve"> </w:t>
      </w:r>
      <w:r w:rsidRPr="007E2678">
        <w:rPr>
          <w:i/>
          <w:iCs/>
          <w:lang w:eastAsia="lv-LV"/>
        </w:rPr>
        <w:t>Nyctalus</w:t>
      </w:r>
      <w:r w:rsidRPr="007E2678">
        <w:rPr>
          <w:i/>
          <w:iCs/>
          <w:lang w:eastAsia="lv-LV"/>
        </w:rPr>
        <w:t xml:space="preserve"> </w:t>
      </w:r>
      <w:r w:rsidRPr="007E2678">
        <w:rPr>
          <w:i/>
          <w:iCs/>
          <w:lang w:eastAsia="lv-LV"/>
        </w:rPr>
        <w:t>noctula</w:t>
      </w:r>
      <w:r w:rsidRPr="007E2678">
        <w:t>ir</w:t>
      </w:r>
      <w:r w:rsidRPr="007E2678">
        <w:t xml:space="preserve"> un </w:t>
      </w:r>
      <w:r w:rsidRPr="007E2678">
        <w:t>Natūza</w:t>
      </w:r>
      <w:r w:rsidRPr="007E2678">
        <w:rPr>
          <w:spacing w:val="-52"/>
        </w:rPr>
        <w:t xml:space="preserve"> </w:t>
      </w:r>
      <w:r w:rsidRPr="007E2678">
        <w:t xml:space="preserve">sikspārnis </w:t>
      </w:r>
      <w:r w:rsidRPr="007E2678">
        <w:rPr>
          <w:i/>
          <w:iCs/>
          <w:lang w:eastAsia="lv-LV"/>
        </w:rPr>
        <w:t>Pipistrellus</w:t>
      </w:r>
      <w:r w:rsidRPr="007E2678">
        <w:rPr>
          <w:i/>
          <w:iCs/>
          <w:lang w:eastAsia="lv-LV"/>
        </w:rPr>
        <w:t xml:space="preserve"> </w:t>
      </w:r>
      <w:r w:rsidRPr="007E2678">
        <w:rPr>
          <w:i/>
          <w:iCs/>
          <w:lang w:eastAsia="lv-LV"/>
        </w:rPr>
        <w:t>nathusii</w:t>
      </w:r>
      <w:r w:rsidRPr="007E2678">
        <w:t xml:space="preserve"> - ir visaugstākā riska sugas saistībā ar VES. Proti, atsaucoties uz EUROBATS</w:t>
      </w:r>
      <w:r>
        <w:rPr>
          <w:vertAlign w:val="superscript"/>
        </w:rPr>
        <w:footnoteReference w:id="41"/>
      </w:r>
      <w:r w:rsidRPr="007E2678">
        <w:rPr>
          <w:spacing w:val="1"/>
        </w:rPr>
        <w:t xml:space="preserve"> un citos avotos </w:t>
      </w:r>
      <w:r w:rsidRPr="007E2678">
        <w:t>apkopoto</w:t>
      </w:r>
      <w:r w:rsidRPr="007E2678">
        <w:rPr>
          <w:spacing w:val="-5"/>
        </w:rPr>
        <w:t xml:space="preserve"> </w:t>
      </w:r>
      <w:r w:rsidRPr="007E2678">
        <w:t>informāciju, identificēts, ka saskaņā ar statistiku</w:t>
      </w:r>
      <w:r w:rsidRPr="007E2678">
        <w:rPr>
          <w:spacing w:val="-5"/>
        </w:rPr>
        <w:t xml:space="preserve"> </w:t>
      </w:r>
      <w:r w:rsidRPr="007E2678">
        <w:t>par</w:t>
      </w:r>
      <w:r w:rsidRPr="007E2678">
        <w:rPr>
          <w:spacing w:val="-7"/>
        </w:rPr>
        <w:t xml:space="preserve"> </w:t>
      </w:r>
      <w:r w:rsidRPr="007E2678">
        <w:t>sikspārņu</w:t>
      </w:r>
      <w:r w:rsidRPr="007E2678">
        <w:rPr>
          <w:spacing w:val="-5"/>
        </w:rPr>
        <w:t xml:space="preserve"> </w:t>
      </w:r>
      <w:r w:rsidRPr="007E2678">
        <w:t>bojāeju</w:t>
      </w:r>
      <w:r w:rsidRPr="007E2678">
        <w:rPr>
          <w:spacing w:val="-6"/>
        </w:rPr>
        <w:t xml:space="preserve"> </w:t>
      </w:r>
      <w:r w:rsidRPr="007E2678">
        <w:t>pie</w:t>
      </w:r>
      <w:r w:rsidRPr="007E2678">
        <w:rPr>
          <w:spacing w:val="-4"/>
        </w:rPr>
        <w:t xml:space="preserve"> </w:t>
      </w:r>
      <w:r w:rsidRPr="007E2678">
        <w:t>vēja</w:t>
      </w:r>
      <w:r w:rsidRPr="007E2678">
        <w:rPr>
          <w:spacing w:val="-4"/>
        </w:rPr>
        <w:t xml:space="preserve"> </w:t>
      </w:r>
      <w:r w:rsidRPr="007E2678">
        <w:t>stacijām Eiropā</w:t>
      </w:r>
      <w:r w:rsidRPr="007E2678">
        <w:rPr>
          <w:spacing w:val="-7"/>
        </w:rPr>
        <w:t xml:space="preserve"> </w:t>
      </w:r>
      <w:r w:rsidRPr="007E2678">
        <w:t>2003. - 2014.</w:t>
      </w:r>
      <w:r w:rsidRPr="007E2678">
        <w:rPr>
          <w:spacing w:val="-4"/>
        </w:rPr>
        <w:t> </w:t>
      </w:r>
      <w:r w:rsidRPr="007E2678">
        <w:t>gados,</w:t>
      </w:r>
      <w:r w:rsidRPr="007E2678">
        <w:rPr>
          <w:spacing w:val="-5"/>
        </w:rPr>
        <w:t xml:space="preserve"> </w:t>
      </w:r>
      <w:r w:rsidRPr="007E2678">
        <w:t>rūsganais</w:t>
      </w:r>
      <w:r w:rsidRPr="007E2678">
        <w:rPr>
          <w:spacing w:val="-52"/>
        </w:rPr>
        <w:t xml:space="preserve"> </w:t>
      </w:r>
      <w:r w:rsidRPr="007E2678">
        <w:t>vakarsikspārnis</w:t>
      </w:r>
      <w:r w:rsidRPr="007E2678">
        <w:t xml:space="preserve"> </w:t>
      </w:r>
      <w:r w:rsidRPr="007E2678">
        <w:rPr>
          <w:i/>
          <w:iCs/>
          <w:lang w:eastAsia="lv-LV"/>
        </w:rPr>
        <w:t>Nyctalus</w:t>
      </w:r>
      <w:r w:rsidRPr="007E2678">
        <w:rPr>
          <w:i/>
          <w:iCs/>
          <w:lang w:eastAsia="lv-LV"/>
        </w:rPr>
        <w:t xml:space="preserve"> </w:t>
      </w:r>
      <w:r w:rsidRPr="007E2678">
        <w:rPr>
          <w:i/>
          <w:iCs/>
          <w:lang w:eastAsia="lv-LV"/>
        </w:rPr>
        <w:t>noctula</w:t>
      </w:r>
      <w:r w:rsidRPr="007E2678">
        <w:rPr>
          <w:i/>
          <w:iCs/>
          <w:lang w:eastAsia="lv-LV"/>
        </w:rPr>
        <w:t xml:space="preserve"> </w:t>
      </w:r>
      <w:r w:rsidRPr="007E2678">
        <w:rPr>
          <w:lang w:eastAsia="lv-LV"/>
        </w:rPr>
        <w:t>un</w:t>
      </w:r>
      <w:r w:rsidRPr="007E2678">
        <w:rPr>
          <w:spacing w:val="-7"/>
        </w:rPr>
        <w:t xml:space="preserve"> </w:t>
      </w:r>
      <w:r w:rsidRPr="007E2678">
        <w:t>Natūza</w:t>
      </w:r>
      <w:r w:rsidRPr="007E2678">
        <w:rPr>
          <w:spacing w:val="-7"/>
        </w:rPr>
        <w:t xml:space="preserve"> </w:t>
      </w:r>
      <w:r w:rsidRPr="007E2678">
        <w:t>sikspārnis</w:t>
      </w:r>
      <w:r w:rsidRPr="007E2678">
        <w:rPr>
          <w:spacing w:val="-6"/>
        </w:rPr>
        <w:t xml:space="preserve"> </w:t>
      </w:r>
      <w:r w:rsidRPr="007E2678">
        <w:rPr>
          <w:i/>
          <w:iCs/>
          <w:lang w:eastAsia="lv-LV"/>
        </w:rPr>
        <w:t>Pipistrellus</w:t>
      </w:r>
      <w:r w:rsidRPr="007E2678">
        <w:rPr>
          <w:i/>
          <w:iCs/>
          <w:lang w:eastAsia="lv-LV"/>
        </w:rPr>
        <w:t xml:space="preserve"> </w:t>
      </w:r>
      <w:r w:rsidRPr="007E2678">
        <w:rPr>
          <w:i/>
          <w:iCs/>
          <w:lang w:eastAsia="lv-LV"/>
        </w:rPr>
        <w:t>nathusii</w:t>
      </w:r>
      <w:r w:rsidRPr="007E2678">
        <w:t xml:space="preserve"> ieņēma</w:t>
      </w:r>
      <w:r w:rsidRPr="007E2678">
        <w:rPr>
          <w:spacing w:val="-7"/>
        </w:rPr>
        <w:t xml:space="preserve"> </w:t>
      </w:r>
      <w:r w:rsidRPr="007E2678">
        <w:t>otro</w:t>
      </w:r>
      <w:r w:rsidRPr="007E2678">
        <w:rPr>
          <w:spacing w:val="-9"/>
        </w:rPr>
        <w:t xml:space="preserve"> </w:t>
      </w:r>
      <w:r w:rsidRPr="007E2678">
        <w:t>un</w:t>
      </w:r>
      <w:r w:rsidRPr="007E2678">
        <w:rPr>
          <w:spacing w:val="-6"/>
        </w:rPr>
        <w:t xml:space="preserve"> </w:t>
      </w:r>
      <w:r w:rsidRPr="007E2678">
        <w:t>trešo</w:t>
      </w:r>
      <w:r w:rsidRPr="007E2678">
        <w:rPr>
          <w:spacing w:val="-6"/>
        </w:rPr>
        <w:t xml:space="preserve"> </w:t>
      </w:r>
      <w:r w:rsidRPr="007E2678">
        <w:t>vietu, savukārt</w:t>
      </w:r>
      <w:r w:rsidRPr="007E2678">
        <w:rPr>
          <w:spacing w:val="-6"/>
        </w:rPr>
        <w:t xml:space="preserve"> Skandināvijas valstīs visbiežāk ar bojāeju pie VES saistīts</w:t>
      </w:r>
      <w:r w:rsidRPr="007E2678">
        <w:t xml:space="preserve"> ziemeļu sikspārnis </w:t>
      </w:r>
      <w:r w:rsidRPr="007E2678">
        <w:rPr>
          <w:i/>
          <w:iCs/>
          <w:lang w:eastAsia="lv-LV"/>
        </w:rPr>
        <w:t>Eptesicus</w:t>
      </w:r>
      <w:r w:rsidRPr="007E2678">
        <w:rPr>
          <w:i/>
          <w:iCs/>
          <w:lang w:eastAsia="lv-LV"/>
        </w:rPr>
        <w:t xml:space="preserve"> </w:t>
      </w:r>
      <w:r w:rsidRPr="007E2678">
        <w:rPr>
          <w:i/>
          <w:iCs/>
          <w:lang w:eastAsia="lv-LV"/>
        </w:rPr>
        <w:t>nilssonii</w:t>
      </w:r>
      <w:r w:rsidRPr="007E2678">
        <w:t xml:space="preserve">, bet Latvijā starp reģistrētajiem vēja staciju upuriem pirmajā vietā ir </w:t>
      </w:r>
      <w:r w:rsidRPr="007E2678">
        <w:t>Natūza</w:t>
      </w:r>
      <w:r w:rsidRPr="007E2678">
        <w:t xml:space="preserve"> sikspārnis </w:t>
      </w:r>
      <w:r w:rsidRPr="007E2678">
        <w:rPr>
          <w:i/>
          <w:iCs/>
          <w:lang w:eastAsia="lv-LV"/>
        </w:rPr>
        <w:t>Pipistrellus</w:t>
      </w:r>
      <w:r w:rsidRPr="007E2678">
        <w:rPr>
          <w:i/>
          <w:iCs/>
          <w:lang w:eastAsia="lv-LV"/>
        </w:rPr>
        <w:t xml:space="preserve"> </w:t>
      </w:r>
      <w:r w:rsidRPr="007E2678">
        <w:rPr>
          <w:i/>
          <w:iCs/>
          <w:lang w:eastAsia="lv-LV"/>
        </w:rPr>
        <w:t>nathusii</w:t>
      </w:r>
      <w:r w:rsidRPr="007E2678">
        <w:t xml:space="preserve"> un</w:t>
      </w:r>
      <w:r w:rsidRPr="007E2678">
        <w:rPr>
          <w:spacing w:val="1"/>
        </w:rPr>
        <w:t xml:space="preserve"> </w:t>
      </w:r>
      <w:r w:rsidRPr="007E2678">
        <w:t xml:space="preserve">otrajā vietā – ziemeļu sikspārnis </w:t>
      </w:r>
      <w:r w:rsidRPr="007E2678">
        <w:rPr>
          <w:i/>
          <w:iCs/>
          <w:lang w:eastAsia="lv-LV"/>
        </w:rPr>
        <w:t>Eptesicus</w:t>
      </w:r>
      <w:r w:rsidRPr="007E2678">
        <w:rPr>
          <w:i/>
          <w:iCs/>
          <w:lang w:eastAsia="lv-LV"/>
        </w:rPr>
        <w:t xml:space="preserve"> </w:t>
      </w:r>
      <w:r w:rsidRPr="007E2678">
        <w:rPr>
          <w:i/>
          <w:iCs/>
          <w:lang w:eastAsia="lv-LV"/>
        </w:rPr>
        <w:t>nilssonii</w:t>
      </w:r>
      <w:r w:rsidRPr="007E2678">
        <w:t>. Papildu minētajam eksperta atzinumā norādīts, ka visaugstākā</w:t>
      </w:r>
      <w:r w:rsidRPr="007E2678">
        <w:rPr>
          <w:spacing w:val="-1"/>
        </w:rPr>
        <w:t xml:space="preserve"> sikspārņu </w:t>
      </w:r>
      <w:r w:rsidRPr="007E2678">
        <w:t>mirstība</w:t>
      </w:r>
      <w:r w:rsidRPr="007E2678">
        <w:rPr>
          <w:spacing w:val="-2"/>
        </w:rPr>
        <w:t xml:space="preserve"> </w:t>
      </w:r>
      <w:r w:rsidRPr="007E2678">
        <w:t>pie</w:t>
      </w:r>
      <w:r w:rsidRPr="007E2678">
        <w:rPr>
          <w:spacing w:val="-4"/>
        </w:rPr>
        <w:t xml:space="preserve"> </w:t>
      </w:r>
      <w:r w:rsidRPr="007E2678">
        <w:t>vēja</w:t>
      </w:r>
      <w:r w:rsidRPr="007E2678">
        <w:rPr>
          <w:spacing w:val="1"/>
        </w:rPr>
        <w:t xml:space="preserve"> </w:t>
      </w:r>
      <w:r w:rsidRPr="007E2678">
        <w:t>stacijām</w:t>
      </w:r>
      <w:r w:rsidRPr="007E2678">
        <w:rPr>
          <w:spacing w:val="-2"/>
        </w:rPr>
        <w:t xml:space="preserve"> </w:t>
      </w:r>
      <w:r w:rsidRPr="007E2678">
        <w:t>konstatēta to rudens</w:t>
      </w:r>
      <w:r w:rsidRPr="007E2678">
        <w:rPr>
          <w:spacing w:val="1"/>
        </w:rPr>
        <w:t xml:space="preserve"> </w:t>
      </w:r>
      <w:r w:rsidRPr="007E2678">
        <w:t>migrācijas</w:t>
      </w:r>
      <w:r w:rsidRPr="007E2678">
        <w:rPr>
          <w:spacing w:val="1"/>
        </w:rPr>
        <w:t xml:space="preserve"> </w:t>
      </w:r>
      <w:r w:rsidRPr="007E2678">
        <w:t xml:space="preserve">laikā. Ņemot vērā minēto, </w:t>
      </w:r>
      <w:r w:rsidRPr="007E2678">
        <w:t>izvērtējumā</w:t>
      </w:r>
      <w:r w:rsidRPr="007E2678">
        <w:t xml:space="preserve"> uzmanība galvenokārt pievērsta trīs šajā punktā minētajām un izpētes teritorijā konstatētajām augsta riska</w:t>
      </w:r>
      <w:r w:rsidRPr="007E2678">
        <w:rPr>
          <w:spacing w:val="1"/>
        </w:rPr>
        <w:t xml:space="preserve"> bojāejas sikspārņu </w:t>
      </w:r>
      <w:r w:rsidRPr="007E2678">
        <w:t>sugām. Detalizētāka informācija par konstatētajām sikspārņu sugām un to sastopamību sniegta Ziņojuma 5. pielikuma 8. – 18. lpp.</w:t>
      </w:r>
    </w:p>
    <w:p w:rsidR="00EF104A" w:rsidP="00F4487B" w14:paraId="3620029F" w14:textId="68AC41FB">
      <w:pPr>
        <w:pStyle w:val="ListParagraph"/>
        <w:numPr>
          <w:ilvl w:val="3"/>
          <w:numId w:val="37"/>
        </w:numPr>
        <w:autoSpaceDE w:val="0"/>
        <w:autoSpaceDN w:val="0"/>
        <w:adjustRightInd w:val="0"/>
        <w:spacing w:before="120" w:after="120"/>
        <w:ind w:left="1134" w:hanging="992"/>
        <w:contextualSpacing w:val="0"/>
        <w:jc w:val="both"/>
      </w:pPr>
      <w:r w:rsidRPr="007E2678">
        <w:t>Kopējā sikspārņu aktivitāte plānotā vēja parka izpētes teritorijā novērtēta kā vidēji augsta. Savukārt, ņemot vērā uzskaišu staciju izvietojumu un novērojumu punktu izvietojumu uzskaites maršrutā atkarībā no biotopu tipa, novērtēts, ka sikspārņu kopējā aktivitāte mežmalās un mežmalās pie ūdenstilpes (Salnāju dīķis) ir vidēji augsta. Sagaidāms, ka atklātā vietā sikspārņu aktivitāte ir zemāka nekā mežmalās. Tādejādi atbilstoši novērtētajam VES A-WTG-09 vai B-WTG-09, atkarībā no realizējamās VES izvietojuma alternatīvas, kas plānotas Salnāju dīķu tuvumā, vērtējamas kā augstāka riska attiecībā uz sagaidāmo sikspārņu bojāeju nekā VES, kuras paredzēts izvietot klajumā.</w:t>
      </w:r>
    </w:p>
    <w:p w:rsidR="00EF104A" w14:paraId="336C2A47" w14:textId="77777777">
      <w:pPr>
        <w:widowControl/>
        <w:spacing w:after="0" w:line="240" w:lineRule="auto"/>
        <w:rPr>
          <w:rFonts w:ascii="Times New Roman" w:eastAsia="Times New Roman" w:hAnsi="Times New Roman"/>
          <w:sz w:val="24"/>
          <w:szCs w:val="24"/>
          <w:lang w:val="lv-LV"/>
        </w:rPr>
      </w:pPr>
      <w:r>
        <w:br w:type="page"/>
      </w:r>
    </w:p>
    <w:p w:rsidR="007E2678" w:rsidRPr="007E2678" w:rsidP="00F4487B" w14:paraId="05116462"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Pamatojoties uz izpētes teritorijā iegūtajiem sikspārņu</w:t>
      </w:r>
      <w:r w:rsidRPr="00EF104A">
        <w:rPr>
          <w:spacing w:val="-9"/>
        </w:rPr>
        <w:t xml:space="preserve"> </w:t>
      </w:r>
      <w:r w:rsidRPr="007E2678">
        <w:t>izplatības</w:t>
      </w:r>
      <w:r w:rsidRPr="00EF104A">
        <w:rPr>
          <w:spacing w:val="-11"/>
        </w:rPr>
        <w:t xml:space="preserve"> </w:t>
      </w:r>
      <w:r w:rsidRPr="007E2678">
        <w:t>un</w:t>
      </w:r>
      <w:r w:rsidRPr="00EF104A">
        <w:rPr>
          <w:spacing w:val="-9"/>
        </w:rPr>
        <w:t xml:space="preserve"> </w:t>
      </w:r>
      <w:r w:rsidRPr="007E2678">
        <w:t>aktivitāšu</w:t>
      </w:r>
      <w:r w:rsidRPr="00EF104A">
        <w:rPr>
          <w:spacing w:val="-9"/>
        </w:rPr>
        <w:t xml:space="preserve"> </w:t>
      </w:r>
      <w:r w:rsidRPr="007E2678">
        <w:t>datiem, kopumā Sikspārņu eksperts savā atzinumā secina,</w:t>
      </w:r>
      <w:r w:rsidRPr="00EF104A">
        <w:rPr>
          <w:spacing w:val="-10"/>
        </w:rPr>
        <w:t xml:space="preserve"> </w:t>
      </w:r>
      <w:r w:rsidRPr="007E2678">
        <w:t>ka</w:t>
      </w:r>
      <w:r w:rsidRPr="00EF104A">
        <w:rPr>
          <w:spacing w:val="-10"/>
        </w:rPr>
        <w:t xml:space="preserve"> sikspārņi plānotā </w:t>
      </w:r>
      <w:r w:rsidRPr="007E2678">
        <w:t>vēja</w:t>
      </w:r>
      <w:r w:rsidRPr="00EF104A">
        <w:rPr>
          <w:spacing w:val="-10"/>
        </w:rPr>
        <w:t xml:space="preserve"> parka teritorijā ir aktīvi vismaz no maija līdz septembrim. Secināts, ka </w:t>
      </w:r>
      <w:r w:rsidRPr="007E2678">
        <w:t>vislielākais</w:t>
      </w:r>
      <w:r w:rsidRPr="00EF104A">
        <w:rPr>
          <w:spacing w:val="-11"/>
        </w:rPr>
        <w:t xml:space="preserve"> </w:t>
      </w:r>
      <w:r w:rsidRPr="007E2678">
        <w:t>sikspārņu bojāejas risks plānotajā vēja parkā sagaidāms jūlijā un īpaši augustā.</w:t>
      </w:r>
    </w:p>
    <w:p w:rsidR="007E2678" w:rsidRPr="007E2678" w:rsidP="00F4487B" w14:paraId="0744B62F"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Ņemot</w:t>
      </w:r>
      <w:r w:rsidRPr="007E2678">
        <w:rPr>
          <w:lang w:eastAsia="en-GB"/>
        </w:rPr>
        <w:t xml:space="preserve"> vērā Paredzētās darbības teritorijā konstatēto</w:t>
      </w:r>
      <w:r w:rsidRPr="007E2678">
        <w:t xml:space="preserve"> sikspārņu sastopamību, izplatību un aktivitāti un, pamatojoties uz sakarībām, kas novērotas gan Paredzētās darbības teritorijā, gan konstatētas dažādos pētījumos gan Latvijā, gan ārvalstīs, Sikspārņu eksperts savā atzinumā izvirzījis vairākus nosacījumus sikspārņu populācijas aizsardzībai, lai Paredzētā darbība būtu pieļaujama un neatstātu negatīvu ietekmi uz Paredzētās darbības teritorijā, tostarp migrācijas laikā, sastopamo sikspārņu populācijām, kas ietver gan VES turbīnu apturēšanu noteiktos laika periodos pie noteiktiem kritērijiem, gan sikspārņu monitoringu (Ziņojuma 5. pielikuma 20. lpp.).</w:t>
      </w:r>
    </w:p>
    <w:p w:rsidR="007E2678" w:rsidRPr="007E2678" w:rsidP="00F4487B" w14:paraId="720DCD7D"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spacing w:val="-3"/>
        </w:rPr>
        <w:t>Analizējot Ziņojuma 6.1.2. tabulā sniegto informāciju par plānotajiem pasākumiem ietekmju mazināšanai vai novēršanai, kā arī to paliekošo ietekmju vērtējumu saistībā ar Paredzētās darbības ietekmi uz sikspārņu populāciju, Birojs secina, ka Ierosinātāja apņemas ievērot un kā obligāti veicamu pasākumu nodrošināt Sikspārņu eksperta noteikto pasākumu VES staciju darbības ierobežošanai (</w:t>
      </w:r>
      <w:r w:rsidRPr="007E2678">
        <w:t>Ziņojuma 5. pielikuma 20. lpp.)</w:t>
      </w:r>
      <w:r w:rsidRPr="007E2678">
        <w:rPr>
          <w:spacing w:val="-3"/>
        </w:rPr>
        <w:t>. Tādejādi, pēc plānotā ietekmi mazinošā pasākuma realizācijas, sagaidāma neliela nelabvēlīga ietekme uz Paredzētās darbības teritorijas sikspārņu populāciju. No Ziņojuma 6.</w:t>
      </w:r>
      <w:r w:rsidRPr="007E2678">
        <w:t>1.2. tabulā norādītā arī izriet, ka plānotā pasākuma efektivitāte ietekmju mazināšanai uz sikspārņiem un darbības ierobežojumi pārskatāmi atbilstoši monitoringa rezultātiem, tādejādi Birojs izdara secinājumu, ka Ierosinātāja apņemas arī ir veiks monitoringa pasākumus Paredzētās darbības ietekmes uz sikspārņiem novērtēšanai, kas detalizētāk apskatīti Ziņojuma 8. nodaļā.</w:t>
      </w:r>
    </w:p>
    <w:p w:rsidR="007E2678" w:rsidRPr="007E2678" w:rsidP="00F4487B" w14:paraId="169118E4"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t>Vērtējot Ziņojumā sniegto alternatīvu izvērtējamu attiecībā uz iespējamo ietekmi uz sikspārņiem, novērtēts, ka šobrīd nav iespējams izdarīt viennozīmīgus secinājumus par</w:t>
      </w:r>
      <w:r w:rsidRPr="007E2678">
        <w:rPr>
          <w:sz w:val="23"/>
          <w:szCs w:val="23"/>
        </w:rPr>
        <w:t xml:space="preserve"> kādas tehnoloģiskās alternatīvas priekšrocībām vai trūkumiem sikspārņu aizsardzības kontekstā. Savukārt vērtējot piedāvātās VES izvietojuma alternatīvas, tostarp papildu stacijas, Sikspārņu eksperta ieskatā priekšroka būtu dodama VES izvietojuma B alternatīvai, kuras gadījumā lielāks VES skaits ir paredzēts lauku vidū jeb biotopā, kur sagaidāma viszemākā sikspārņu aktivitāte.</w:t>
      </w:r>
    </w:p>
    <w:bookmarkEnd w:id="21"/>
    <w:bookmarkEnd w:id="22"/>
    <w:p w:rsidR="007E2678" w:rsidRPr="007E2678" w:rsidP="00F4487B" w14:paraId="5774ACA2"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t xml:space="preserve">Atsaucoties uz Biroja lūgumu, Ziņojuma izvērtēšanas un atzinuma sagatavošanas gaitā Birojs saņēma DAP Vēstuli Nr. 4.9/4904/2023-N. No minētajā vēstulē paustā izriet, ka, iepazīstoties ar sagatavoto novērtējumu un tā pielikumiem, DAP savas kompetences ietvaros secinājusi, ka Paredzētajai darbībai var būt būtiska ietekme uz </w:t>
      </w:r>
      <w:r w:rsidRPr="007E2678">
        <w:t>ornitofaunu</w:t>
      </w:r>
      <w:r w:rsidRPr="007E2678">
        <w:t xml:space="preserve"> un sikspārņiem, it sevišķi ja tuvākajā apkārtnē tiek plānoti vēl citi vēja parki. Vienlaikus DAP vērsa uzmanību, ka Ziņojuma izstrādātāji ir paredzējuši virkni pasākumu, lai iespējamo negatīvo ietekmi mazinātu, kā arī ir paredzēts monitorings, lai konstatējot jaunus faktiskos apstākļus Paredzēto darbību koriģētu. Tādejādi kopumā DAP norādīja, ka Paredzētās darbības īstenošana ir pieļaujama, ievērojot Ziņojumā iekļautos nosacījumus, kas mazinās Paredzētās darbības negatīvo ietekmi (Ziņojuma 6. nodaļa un 6.1.2. tabula) un īstenojot Paredzētās darbības vietas monitoringu atbilstoši Ziņojumā norādītajam (Ziņojuma 8. nodaļa).</w:t>
      </w:r>
    </w:p>
    <w:p w:rsidR="007E2678" w:rsidRPr="007E2678" w:rsidP="00F4487B" w14:paraId="320F9978" w14:textId="77777777">
      <w:pPr>
        <w:pStyle w:val="ListParagraph"/>
        <w:numPr>
          <w:ilvl w:val="3"/>
          <w:numId w:val="37"/>
        </w:numPr>
        <w:autoSpaceDE w:val="0"/>
        <w:autoSpaceDN w:val="0"/>
        <w:adjustRightInd w:val="0"/>
        <w:spacing w:before="120" w:after="120"/>
        <w:ind w:left="1134" w:hanging="1134"/>
        <w:contextualSpacing w:val="0"/>
        <w:jc w:val="both"/>
        <w:rPr>
          <w:lang w:eastAsia="lv-LV"/>
        </w:rPr>
      </w:pPr>
      <w:r w:rsidRPr="007E2678">
        <w:rPr>
          <w:iCs/>
        </w:rPr>
        <w:t xml:space="preserve">Birojs, izdodot šo atzinumu, ietekmes uz bioloģisko daudzveidību aspektā </w:t>
      </w:r>
      <w:r w:rsidRPr="007E2678">
        <w:rPr>
          <w:lang w:eastAsia="lv-LV"/>
        </w:rPr>
        <w:t xml:space="preserve">vadās no kompetentās institūcijas, kas šajā gadījumā ir DAP </w:t>
      </w:r>
      <w:r w:rsidRPr="007E2678">
        <w:t>kā kompetentās iestādes valsts dabas aizsardzības īstenošanā, tajā skaitā sugu un biotopu aizsardzības jomā,</w:t>
      </w:r>
      <w:r w:rsidRPr="007E2678">
        <w:rPr>
          <w:lang w:eastAsia="lv-LV"/>
        </w:rPr>
        <w:t xml:space="preserve"> sniegtā viedokļa un izvirzītajiem nosacījumiem, ar kādiem Paredzētā darbība ir iespējama, lai</w:t>
      </w:r>
      <w:r w:rsidRPr="007E2678">
        <w:t xml:space="preserve"> novērstu būtiskas ietekmes uz Pārdzetas darbības un tās apkārtnes bioloģisko daudzveidību, sevišķie ietekmes uz </w:t>
      </w:r>
      <w:r w:rsidRPr="007E2678">
        <w:t>ornitofaunu</w:t>
      </w:r>
      <w:r w:rsidRPr="007E2678">
        <w:t xml:space="preserve"> un sikspārņiem aspektā. </w:t>
      </w:r>
      <w:r w:rsidRPr="007E2678">
        <w:rPr>
          <w:lang w:eastAsia="lv-LV"/>
        </w:rPr>
        <w:t>Tādejādi, kā norādīts jau iepriekš šajā atzinumā, Biroja ieskatā Ziņojuma 6.1.2. tabulā ietverto obligāti veicamo pasākumu kopums Paredzētās darbības ietekmes mazināšanai attiecībā uz Ziņojumā vērtētajiem bioloģiskās daudzveidību aspektiem, kā arī Ziņojuma 8. nodaļā paredzētie uzraudzības (monitoringa) pasākumi</w:t>
      </w:r>
      <w:r w:rsidRPr="007E2678">
        <w:t xml:space="preserve"> uzskatāmi par samērīgu prasību Paredzētās darbības īstenošanai.</w:t>
      </w:r>
    </w:p>
    <w:p w:rsidR="007E2678" w:rsidRPr="007E2678" w:rsidP="00F4487B" w14:paraId="1B7F6989" w14:textId="77777777">
      <w:pPr>
        <w:pStyle w:val="ListParagraph"/>
        <w:numPr>
          <w:ilvl w:val="3"/>
          <w:numId w:val="37"/>
        </w:numPr>
        <w:autoSpaceDE w:val="0"/>
        <w:autoSpaceDN w:val="0"/>
        <w:adjustRightInd w:val="0"/>
        <w:spacing w:before="120" w:after="120"/>
        <w:ind w:left="1134" w:hanging="992"/>
        <w:contextualSpacing w:val="0"/>
        <w:jc w:val="both"/>
        <w:rPr>
          <w:lang w:eastAsia="lv-LV"/>
        </w:rPr>
      </w:pPr>
      <w:r w:rsidRPr="007E2678">
        <w:rPr>
          <w:b/>
        </w:rPr>
        <w:t xml:space="preserve">Izvērtējot Ziņojumā iekļauto informāciju saistībā ar </w:t>
      </w:r>
      <w:r w:rsidRPr="007E2678">
        <w:rPr>
          <w:rFonts w:eastAsia="CIDFont+F3"/>
          <w:b/>
          <w:lang w:eastAsia="lv-LV"/>
        </w:rPr>
        <w:t>ietekmi uz dabas vērtībām</w:t>
      </w:r>
      <w:r w:rsidRPr="007E2678">
        <w:rPr>
          <w:b/>
        </w:rPr>
        <w:t xml:space="preserve">, Birojs atzīst par nepieciešamu </w:t>
      </w:r>
      <w:r w:rsidRPr="007E2678">
        <w:rPr>
          <w:rFonts w:eastAsiaTheme="minorEastAsia"/>
          <w:b/>
        </w:rPr>
        <w:t xml:space="preserve">ar </w:t>
      </w:r>
      <w:r w:rsidRPr="007E2678">
        <w:rPr>
          <w:b/>
        </w:rPr>
        <w:t>atzinumu nostiprināt un izvirzīt papildus</w:t>
      </w:r>
      <w:r w:rsidRPr="007E2678">
        <w:rPr>
          <w:b/>
        </w:rPr>
        <w:t xml:space="preserve"> </w:t>
      </w:r>
      <w:r w:rsidRPr="007E2678">
        <w:rPr>
          <w:b/>
        </w:rPr>
        <w:t>nosacījumus Paredzētās darbības īstenošanai akcepta gadījumā</w:t>
      </w:r>
      <w:r w:rsidRPr="007E2678">
        <w:rPr>
          <w:b/>
          <w:lang w:eastAsia="en-GB"/>
        </w:rPr>
        <w:t xml:space="preserve">: </w:t>
      </w:r>
    </w:p>
    <w:p w:rsidR="007E2678" w:rsidRPr="007E2678" w:rsidP="007E2678" w14:paraId="0200778D" w14:textId="77777777">
      <w:pPr>
        <w:pStyle w:val="ListParagraph"/>
        <w:numPr>
          <w:ilvl w:val="0"/>
          <w:numId w:val="39"/>
        </w:numPr>
        <w:spacing w:before="120" w:after="120"/>
        <w:ind w:left="1560" w:hanging="425"/>
        <w:contextualSpacing w:val="0"/>
        <w:jc w:val="both"/>
        <w:rPr>
          <w:b/>
        </w:rPr>
      </w:pPr>
      <w:r w:rsidRPr="007E2678">
        <w:rPr>
          <w:b/>
          <w:lang w:eastAsia="lv-LV"/>
        </w:rPr>
        <w:t xml:space="preserve">Projektējot VES un nepieciešamos infrastruktūras objektus, tostarp elektropārvades kabeļu līnijas un pievedceļus (arī tos pārbūvējot), jānodrošina tāda minēto objektu novietojuma izvēle, kas neskar aizsargājamu augu sugu atradnes un aizsargājamu biotopu platības. </w:t>
      </w:r>
    </w:p>
    <w:p w:rsidR="007E2678" w:rsidRPr="007E2678" w:rsidP="007E2678" w14:paraId="66F71A56"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lang w:eastAsia="lv-LV"/>
        </w:rPr>
        <w:t>Nav pieļaujama būvniecības darbu (t.sk. materiālu novietošana, tehnikas pārvietošanās u.c.) veikšana aizsargājamu augu sugu atradnēs un aizsargājamu biotopu platībās.</w:t>
      </w:r>
    </w:p>
    <w:p w:rsidR="007E2678" w:rsidRPr="007E2678" w:rsidP="007E2678" w14:paraId="30BA4557"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J</w:t>
      </w:r>
      <w:r w:rsidRPr="007E2678">
        <w:rPr>
          <w:b/>
          <w:lang w:eastAsia="lv-LV"/>
        </w:rPr>
        <w:t xml:space="preserve">a būvprojekta izstrādes laikā nepieciešams mainīt plānoto VES izbūves tehnoloģisko laukumu, pievedceļu vai elektroenerģijas transportēšanas tīklu (kabeļu) izbūves vietas, tām atrodoties ārpus IVN gaitā novērtētajām teritorijām, nepieciešams veikt atkārtotu </w:t>
      </w:r>
      <w:r w:rsidRPr="007E2678">
        <w:rPr>
          <w:b/>
          <w:lang w:eastAsia="lv-LV"/>
        </w:rPr>
        <w:t>izvērtējumu</w:t>
      </w:r>
      <w:r w:rsidRPr="007E2678">
        <w:rPr>
          <w:b/>
          <w:lang w:eastAsia="lv-LV"/>
        </w:rPr>
        <w:t xml:space="preserve"> par izmainīto Paredzētās darbības īstenošanas vietu iespējamo ietekmi uz īpaši aizsargājamo sugu atradnēm un aizsargājamo biotopu platībām. Ja tiek ietekmētas īpaši aizsargājamas dabas vērtības, </w:t>
      </w:r>
      <w:r w:rsidRPr="007E2678">
        <w:rPr>
          <w:b/>
        </w:rPr>
        <w:t>nepieciešams iesniegt sertificēta sugu un biotopu eksperta papildinātu atzinumu DAP un saskaņot nosacījumus ietekmes mazināšanai, ja attiecināms.</w:t>
      </w:r>
    </w:p>
    <w:p w:rsidR="007E2678" w:rsidRPr="007E2678" w:rsidP="007E2678" w14:paraId="7502DAE4"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Veicot būvniecības darbus teritorijās, kurās konstatēti aizsargājami koki, nepieciešamības gadījumā, to aizsardzībai jānodrošina atbilstoši būvniecības darbu risinājumi un paņēmieni (piemēram, dižkoku stumbri jāaizsargā ar dēļu vairogiem, rakšanas darbi jāveic pēc iespējas tālāk no kokiem u. tml.) Pirms būvdarbu uzsākšanas ir jāsaņem DAP apliecinājums, ka izvēlētais būvniecības risinājums atbilst normatīvo aktu prasībām un neapdraud aizsargājamos kokus.</w:t>
      </w:r>
    </w:p>
    <w:p w:rsidR="007E2678" w:rsidRPr="007E2678" w:rsidP="007E2678" w14:paraId="09945731" w14:textId="0CAD4180">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 xml:space="preserve">Izbūvējot kādu no Ziņojumā vērtētajām elektropārvades (kabeļa) līnijas novietojuma B, C vai D alternatīvām, kas virzās gar mazā ērgļa </w:t>
      </w:r>
      <w:r w:rsidRPr="007E2678">
        <w:rPr>
          <w:b/>
          <w:i/>
          <w:iCs/>
        </w:rPr>
        <w:t>Clanga</w:t>
      </w:r>
      <w:r w:rsidRPr="007E2678">
        <w:rPr>
          <w:b/>
          <w:i/>
          <w:iCs/>
        </w:rPr>
        <w:t xml:space="preserve"> </w:t>
      </w:r>
      <w:r w:rsidRPr="007E2678">
        <w:rPr>
          <w:b/>
          <w:i/>
          <w:iCs/>
        </w:rPr>
        <w:t>pomarina</w:t>
      </w:r>
      <w:r w:rsidRPr="007E2678">
        <w:rPr>
          <w:b/>
        </w:rPr>
        <w:t xml:space="preserve"> aizsardzībai veidoto mikroliegumu un tā buferzonu (Mikrolieguma kods: 2508, Ziņojuma 4.5.3. attēls), ligzdošanas sezonas laikā no 1. aprīļa līdz 31. augustam nav pieļaujama būvdarbu veikšana elektropārvades līnijas posmā pie/gar minēto mikroliegumu un tā buferzonu.</w:t>
      </w:r>
    </w:p>
    <w:p w:rsidR="007E2678" w:rsidRPr="007E2678" w:rsidP="007E2678" w14:paraId="1AE197BE"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Vēja parka izbūvē jāizmanto VES ar aerodinamiski uzlabotiem spārniem (</w:t>
      </w:r>
      <w:r w:rsidRPr="007E2678">
        <w:rPr>
          <w:b/>
          <w:i/>
          <w:iCs/>
        </w:rPr>
        <w:t>serrated</w:t>
      </w:r>
      <w:r w:rsidRPr="007E2678">
        <w:rPr>
          <w:b/>
          <w:i/>
          <w:iCs/>
        </w:rPr>
        <w:t xml:space="preserve"> </w:t>
      </w:r>
      <w:r w:rsidRPr="007E2678">
        <w:rPr>
          <w:b/>
          <w:i/>
          <w:iCs/>
        </w:rPr>
        <w:t>trailing</w:t>
      </w:r>
      <w:r w:rsidRPr="007E2678">
        <w:rPr>
          <w:b/>
          <w:i/>
          <w:iCs/>
        </w:rPr>
        <w:t xml:space="preserve"> </w:t>
      </w:r>
      <w:r w:rsidRPr="007E2678">
        <w:rPr>
          <w:b/>
          <w:i/>
          <w:iCs/>
        </w:rPr>
        <w:t>edges</w:t>
      </w:r>
      <w:r w:rsidRPr="007E2678">
        <w:rPr>
          <w:b/>
        </w:rPr>
        <w:t>).</w:t>
      </w:r>
    </w:p>
    <w:p w:rsidR="007E2678" w:rsidRPr="007E2678" w:rsidP="007E2678" w14:paraId="5B871C8D"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Jānodrošina visu VES aprīkošana ar iekārtām automātiskai putnu lidojumu detektēšanai, lidojošo putnu atpazīšanai un stacijas automātiskai apturēšanai tādām īpaši aizsargājamām putnu sugām kā sarkanā klija</w:t>
      </w:r>
      <w:r w:rsidRPr="007E2678">
        <w:rPr>
          <w:b/>
          <w:i/>
          <w:iCs/>
          <w:lang w:eastAsia="lv-LV"/>
        </w:rPr>
        <w:t xml:space="preserve"> </w:t>
      </w:r>
      <w:r w:rsidRPr="007E2678">
        <w:rPr>
          <w:b/>
          <w:i/>
          <w:iCs/>
        </w:rPr>
        <w:t>Milvus</w:t>
      </w:r>
      <w:r w:rsidRPr="007E2678">
        <w:rPr>
          <w:b/>
          <w:i/>
          <w:iCs/>
        </w:rPr>
        <w:t xml:space="preserve"> </w:t>
      </w:r>
      <w:r w:rsidRPr="007E2678">
        <w:rPr>
          <w:b/>
          <w:i/>
          <w:iCs/>
        </w:rPr>
        <w:t>milvus</w:t>
      </w:r>
      <w:r w:rsidRPr="007E2678">
        <w:rPr>
          <w:b/>
          <w:i/>
          <w:iCs/>
        </w:rPr>
        <w:t xml:space="preserve"> </w:t>
      </w:r>
      <w:r w:rsidRPr="007E2678">
        <w:rPr>
          <w:b/>
        </w:rPr>
        <w:t xml:space="preserve">un niedru lija </w:t>
      </w:r>
      <w:r w:rsidRPr="007E2678">
        <w:rPr>
          <w:b/>
          <w:i/>
          <w:iCs/>
        </w:rPr>
        <w:t>Circus</w:t>
      </w:r>
      <w:r w:rsidRPr="007E2678">
        <w:rPr>
          <w:b/>
          <w:i/>
          <w:iCs/>
        </w:rPr>
        <w:t xml:space="preserve"> </w:t>
      </w:r>
      <w:r w:rsidRPr="007E2678">
        <w:rPr>
          <w:b/>
          <w:i/>
          <w:iCs/>
        </w:rPr>
        <w:t>aeruginosus</w:t>
      </w:r>
      <w:r w:rsidRPr="007E2678">
        <w:rPr>
          <w:b/>
        </w:rPr>
        <w:t xml:space="preserve">. </w:t>
      </w:r>
    </w:p>
    <w:p w:rsidR="007E2678" w:rsidRPr="007E2678" w:rsidP="007E2678" w14:paraId="695F46D4"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 xml:space="preserve">Jānodrošina </w:t>
      </w:r>
      <w:r w:rsidRPr="007E2678">
        <w:rPr>
          <w:b/>
        </w:rPr>
        <w:t>ornitofaunas</w:t>
      </w:r>
      <w:r w:rsidRPr="007E2678">
        <w:rPr>
          <w:b/>
        </w:rPr>
        <w:t xml:space="preserve"> monitorings. Monitorings jāuzsāk gadu pirms būvdarbu uzsākšana un jāturpina gan vēja parka būvniecības laikā, gan arī vēja parka ekspluatācijas laikā atbilstoši Ziņojuma 8. nodaļā paredzētajam. Monitoringa plāns pirms monitoringa uzsākšanas </w:t>
      </w:r>
      <w:r w:rsidRPr="007E2678">
        <w:rPr>
          <w:b/>
        </w:rPr>
        <w:t>jāsaskaņo ar DAP. Monitorings jāveic sadarbībā ar attiecīgās jomas sertificētu ekspertu/ ekspertiem. Monitoringa atskaites jāiesniedz DAP un Dienestā. Ņemot vērā monitoringa rezultātus, Ziņojumā iekļautais ietekmi mazinošo pasākumu plāns var tikt precizēts, saskaņojot ar DAP, ja tiek konstatēta būtiska negatīva ietekme uz kādu īpaši aizsargājamu putnu sugu vai sugu grupu, kas nav apzināta Ziņojuma izstrādes laikā.</w:t>
      </w:r>
      <w:bookmarkStart w:id="24" w:name="_Hlk134006844"/>
    </w:p>
    <w:bookmarkEnd w:id="24"/>
    <w:p w:rsidR="007E2678" w:rsidRPr="007E2678" w:rsidP="007E2678" w14:paraId="072D2BA7"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rPr>
        <w:t>Ņemot vērā VES novietojumu, vēja parka ekspluatācijas gaitā jānodrošina vēja turbīnu darbības apturēšana vai neuzsākšana nakts laikā, no saulrieta līdz saullēktam, laika posmā no 1. maija līdz 30. septembrim, ja izpildās šādi kritēriji: 1) VES, kuras paredzēts būvēt tuvāk nekā 100 m no meža vai koku grupām, gadījumā, ja vēja ātrums turbīnas gondolas augstumā ir mazāks par 6 m/s un gaisa temperatūra ir augstāka par 6 </w:t>
      </w:r>
      <w:r w:rsidRPr="007E2678">
        <w:rPr>
          <w:b/>
          <w:vertAlign w:val="superscript"/>
        </w:rPr>
        <w:t>0</w:t>
      </w:r>
      <w:r w:rsidRPr="007E2678">
        <w:rPr>
          <w:b/>
        </w:rPr>
        <w:t>C; 2) VES, kuras paredzēts būvēt klajumos, ne tuvāk par 100 m no meža vai koku grupām, gadījumā, ja vēja ātrums turbīnas rotora augstumā ir mazāks par 5 m/s un gaisa temperatūra ir augstāka par 10 </w:t>
      </w:r>
      <w:r w:rsidRPr="007E2678">
        <w:rPr>
          <w:b/>
          <w:vertAlign w:val="superscript"/>
        </w:rPr>
        <w:t>0</w:t>
      </w:r>
      <w:r w:rsidRPr="007E2678">
        <w:rPr>
          <w:b/>
        </w:rPr>
        <w:t>C.</w:t>
      </w:r>
    </w:p>
    <w:p w:rsidR="007E2678" w:rsidRPr="007E2678" w:rsidP="007E2678" w14:paraId="6AF06A13" w14:textId="77777777">
      <w:pPr>
        <w:pStyle w:val="ListParagraph"/>
        <w:numPr>
          <w:ilvl w:val="0"/>
          <w:numId w:val="35"/>
        </w:numPr>
        <w:autoSpaceDE w:val="0"/>
        <w:autoSpaceDN w:val="0"/>
        <w:adjustRightInd w:val="0"/>
        <w:spacing w:before="120" w:after="120"/>
        <w:ind w:left="1560" w:hanging="425"/>
        <w:contextualSpacing w:val="0"/>
        <w:jc w:val="both"/>
        <w:rPr>
          <w:b/>
          <w:lang w:eastAsia="lv-LV"/>
        </w:rPr>
      </w:pPr>
      <w:r w:rsidRPr="007E2678">
        <w:rPr>
          <w:b/>
          <w:shd w:val="clear" w:color="auto" w:fill="FFFFFF"/>
        </w:rPr>
        <w:t>Jānodrošina</w:t>
      </w:r>
      <w:r w:rsidRPr="007E2678">
        <w:rPr>
          <w:b/>
          <w:lang w:eastAsia="lv-LV"/>
        </w:rPr>
        <w:t xml:space="preserve"> akustiskais </w:t>
      </w:r>
      <w:r w:rsidRPr="007E2678">
        <w:rPr>
          <w:b/>
        </w:rPr>
        <w:t>monitorings</w:t>
      </w:r>
      <w:r w:rsidRPr="007E2678">
        <w:rPr>
          <w:b/>
          <w:lang w:eastAsia="lv-LV"/>
        </w:rPr>
        <w:t xml:space="preserve"> un </w:t>
      </w:r>
      <w:r w:rsidRPr="007E2678">
        <w:rPr>
          <w:b/>
        </w:rPr>
        <w:t>sikspārņu bojāejas monitorings pirmajā un otrajā gadā pēc VES darbības</w:t>
      </w:r>
      <w:r w:rsidRPr="007E2678">
        <w:rPr>
          <w:b/>
          <w:spacing w:val="1"/>
        </w:rPr>
        <w:t xml:space="preserve"> </w:t>
      </w:r>
      <w:r w:rsidRPr="007E2678">
        <w:rPr>
          <w:b/>
        </w:rPr>
        <w:t>uzsākšanas atbilstoši Ziņojuma 8. nodaļā un 5. pielikumā paredzētajam. Sikspārņu monitorings jāveic saskaņā ar Latvijas Sikspārņu Pētniecības biedrības</w:t>
      </w:r>
      <w:r>
        <w:rPr>
          <w:rStyle w:val="FootnoteReference"/>
          <w:b/>
        </w:rPr>
        <w:footnoteReference w:id="42"/>
      </w:r>
      <w:r w:rsidRPr="007E2678">
        <w:rPr>
          <w:b/>
        </w:rPr>
        <w:t xml:space="preserve"> izstrādātajām vadlīnijām -“</w:t>
      </w:r>
      <w:r w:rsidRPr="007E2678">
        <w:rPr>
          <w:b/>
          <w:i/>
          <w:iCs/>
        </w:rPr>
        <w:t>Vadlīnijas vēja elektrostaciju ietekmes uz sikspārņiem novērtēšanai</w:t>
      </w:r>
      <w:r w:rsidRPr="007E2678">
        <w:rPr>
          <w:b/>
        </w:rPr>
        <w:t>”</w:t>
      </w:r>
      <w:r>
        <w:rPr>
          <w:rStyle w:val="FootnoteReference"/>
          <w:b/>
        </w:rPr>
        <w:footnoteReference w:id="43"/>
      </w:r>
      <w:r w:rsidRPr="007E2678">
        <w:rPr>
          <w:b/>
        </w:rPr>
        <w:t>. Monitoringa plāns un pasākumi jānosaka un jāsaskaņo ar DAP. Monitorings jāveic sadarbībā ar attiecīgās jomas sertificētu ekspertu/ ekspertiem. Monitoringa atskaites vienu reizi gadā jāiesniedz DAP un Dienestā. Ņemot vērā monitoringa rezultātus, VES darbību ierobežojumi ir jāpārvērtē un, ja tiek konstatēta nepieciešamība mainīt darbības ierobežojumus, tie jāsaskaņo ar DAP.</w:t>
      </w:r>
    </w:p>
    <w:p w:rsidR="007E2678" w:rsidRPr="007E2678" w:rsidP="007E2678" w14:paraId="242254E3" w14:textId="77777777">
      <w:pPr>
        <w:widowControl/>
        <w:autoSpaceDE w:val="0"/>
        <w:autoSpaceDN w:val="0"/>
        <w:adjustRightInd w:val="0"/>
        <w:spacing w:before="120" w:after="120" w:line="240" w:lineRule="auto"/>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IVN uzdevums ir iegūt informāciju par Paredzēto darbību un apzināt to ietekmi, nevis saistoši izlemt, vai Paredzētā darbība var tikt īstenota. Tas ir papildu process, kas vēl nedod tiesības uzsākt Paredzēto darbību</w:t>
      </w:r>
      <w:r>
        <w:rPr>
          <w:rFonts w:ascii="Times New Roman" w:eastAsia="Times New Roman" w:hAnsi="Times New Roman"/>
          <w:sz w:val="24"/>
          <w:szCs w:val="24"/>
          <w:vertAlign w:val="superscript"/>
          <w:lang w:val="lv-LV"/>
        </w:rPr>
        <w:footnoteReference w:id="44"/>
      </w:r>
      <w:r w:rsidRPr="007E2678">
        <w:rPr>
          <w:rFonts w:ascii="Times New Roman" w:eastAsia="Times New Roman" w:hAnsi="Times New Roman"/>
          <w:sz w:val="24"/>
          <w:szCs w:val="24"/>
          <w:lang w:val="lv-LV"/>
        </w:rPr>
        <w:t xml:space="preserve">. IVN rezultātā, pamatojoties uz novērtējuma secinājumiem, gala lēmuma pieņēmējs konceptuāli izlemj, vai plānotā darbība ar būtisku ietekmi uz vidi, kādas ir visas Novērtējuma likuma 1. pielikuma darbības, var tikt akceptēta, vai būtiskās ietekmes iespējams novērst vai samazināt līdz pieņemamam līmenim. </w:t>
      </w:r>
    </w:p>
    <w:p w:rsidR="007E2678" w:rsidRPr="007E2678" w:rsidP="007E2678" w14:paraId="541F5737" w14:textId="77777777">
      <w:pPr>
        <w:spacing w:before="120" w:after="120" w:line="240" w:lineRule="auto"/>
        <w:jc w:val="both"/>
        <w:rPr>
          <w:rFonts w:ascii="Times New Roman" w:hAnsi="Times New Roman"/>
          <w:bCs/>
          <w:sz w:val="24"/>
          <w:szCs w:val="24"/>
          <w:lang w:val="lv-LV"/>
        </w:rPr>
      </w:pPr>
      <w:r w:rsidRPr="007E2678">
        <w:rPr>
          <w:rFonts w:ascii="Times New Roman" w:hAnsi="Times New Roman"/>
          <w:sz w:val="24"/>
          <w:szCs w:val="24"/>
          <w:lang w:val="lv-LV"/>
        </w:rPr>
        <w:t>Izvērtējis Ziņojumu, Birojs secina, ka Paredzētās darbības ietekmes uz vidi novērtējums kopumā veikts atbilstoši tā nosacījumiem. Paredzētās darbības īstenošana iespējama izbūvējot ne vairāk kā desmit VES, realizējot kādu no Ziņojumā vērtētajām VES novietojuma alternatīvām (A vai B alternatīva) un papildu vērtētajām VES (VES P-WTG-01 un P - WTG - 02), vienlaikus nodrošinot, ka izpildās pārējie šajā atzinumā izvirzītie nosacījumi par konkrēto VES izbūves iespējamību, kā tas detalizēti noteikts atzinuma 6.11.1. punktā, un nodrošināmajiem ietekmes uz sabiedrības veselību un drošību, dabas vērtībām, ainavu un kultūrvēsturiskam vērtībām parametriem, vērtējot tos kopsakarībā ar sasniedzamo ražošanas efektivitāti un saražotās elektroenerģijas daudzumu. No novērtējuma neizriet pilnībā izslēdzoši nosacījumi, kas nepieļautu realizēt kādu no Ziņojumā vērtētajām elektropārvades (kabeļa) risinājuma alternatīvām.</w:t>
      </w:r>
    </w:p>
    <w:p w:rsidR="007E2678" w:rsidRPr="007E2678" w:rsidP="007E2678" w14:paraId="5161AF26" w14:textId="77777777">
      <w:pPr>
        <w:spacing w:before="120" w:after="120" w:line="240" w:lineRule="auto"/>
        <w:jc w:val="both"/>
        <w:rPr>
          <w:rFonts w:ascii="Times New Roman" w:hAnsi="Times New Roman"/>
          <w:sz w:val="24"/>
          <w:szCs w:val="24"/>
          <w:lang w:val="lv-LV" w:eastAsia="lv-LV"/>
        </w:rPr>
      </w:pPr>
      <w:r w:rsidRPr="007E2678">
        <w:rPr>
          <w:rFonts w:ascii="Times New Roman" w:eastAsia="Times New Roman" w:hAnsi="Times New Roman"/>
          <w:sz w:val="24"/>
          <w:szCs w:val="24"/>
          <w:lang w:val="lv-LV"/>
        </w:rPr>
        <w:t xml:space="preserve">Tāpat Ziņojumā un šajā Biroja atzinumā identificēta virkne  priekšnosacījumu tālākajām plānošanas un projektēšanas stadijām, kā arī nosacījumi, ar kādiem Paredzētā darbība tās </w:t>
      </w:r>
      <w:r w:rsidRPr="007E2678">
        <w:rPr>
          <w:rFonts w:ascii="Times New Roman" w:eastAsia="Times New Roman" w:hAnsi="Times New Roman"/>
          <w:sz w:val="24"/>
          <w:szCs w:val="24"/>
          <w:lang w:val="lv-LV"/>
        </w:rPr>
        <w:t xml:space="preserve">akcepta gadījumā var būt īstenojama vai nav pieļaujama. </w:t>
      </w:r>
    </w:p>
    <w:p w:rsidR="007E2678" w:rsidRPr="007E2678" w:rsidP="007E2678" w14:paraId="2B891A4D" w14:textId="77777777">
      <w:pPr>
        <w:widowControl/>
        <w:autoSpaceDE w:val="0"/>
        <w:autoSpaceDN w:val="0"/>
        <w:adjustRightInd w:val="0"/>
        <w:spacing w:before="120" w:after="120" w:line="240" w:lineRule="auto"/>
        <w:jc w:val="both"/>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Ja tiek pieņemts lēmums par Paredzētās darbības pieļaujamību, Paredzēto darbību iespējams īstenot tikai ievērojot ārējos normatīvos aktos noteiktos, Ziņojumā paredzētos un ar šo Biroja atzinumu izvirzītos nosacījumus, ar kādiem tā īstenojama (Novērtējuma likuma 22. panta 2.</w:t>
      </w:r>
      <w:r w:rsidRPr="007E2678">
        <w:rPr>
          <w:rFonts w:ascii="Times New Roman" w:eastAsia="Times New Roman" w:hAnsi="Times New Roman"/>
          <w:sz w:val="24"/>
          <w:szCs w:val="24"/>
          <w:vertAlign w:val="superscript"/>
          <w:lang w:val="lv-LV"/>
        </w:rPr>
        <w:t>1</w:t>
      </w:r>
      <w:r w:rsidRPr="007E2678">
        <w:rPr>
          <w:rFonts w:ascii="Times New Roman" w:eastAsia="Times New Roman" w:hAnsi="Times New Roman"/>
          <w:sz w:val="24"/>
          <w:szCs w:val="24"/>
          <w:lang w:val="lv-LV"/>
        </w:rPr>
        <w:t> daļa, 24. panta pirmās daļas 2. punkts). Par Paredzētās darbības akceptu Novērtējuma likuma 21. panta izpratnē lemj Dienvidkurzemes novada pašvaldība.</w:t>
      </w:r>
    </w:p>
    <w:p w:rsidR="007E2678" w:rsidRPr="007E2678" w:rsidP="007E2678" w14:paraId="45C2B91D" w14:textId="77777777">
      <w:pPr>
        <w:widowControl/>
        <w:spacing w:after="0" w:line="240" w:lineRule="auto"/>
        <w:ind w:left="-142" w:firstLine="142"/>
        <w:rPr>
          <w:rFonts w:ascii="Times New Roman" w:eastAsia="Times New Roman" w:hAnsi="Times New Roman"/>
          <w:color w:val="2E74B5" w:themeColor="accent5" w:themeShade="BF"/>
          <w:sz w:val="24"/>
          <w:szCs w:val="24"/>
          <w:lang w:val="lv-LV"/>
        </w:rPr>
      </w:pPr>
    </w:p>
    <w:p w:rsidR="007E2678" w:rsidRPr="007E2678" w:rsidP="007E2678" w14:paraId="5A446FC4" w14:textId="77777777">
      <w:pPr>
        <w:widowControl/>
        <w:spacing w:after="0" w:line="240" w:lineRule="auto"/>
        <w:rPr>
          <w:rFonts w:ascii="Times New Roman" w:eastAsia="Times New Roman" w:hAnsi="Times New Roman"/>
          <w:sz w:val="24"/>
          <w:szCs w:val="24"/>
          <w:lang w:val="lv-LV"/>
        </w:rPr>
      </w:pPr>
    </w:p>
    <w:p w:rsidR="007E2678" w:rsidRPr="007E2678" w:rsidP="007E2678" w14:paraId="0E809111" w14:textId="77777777">
      <w:pPr>
        <w:widowControl/>
        <w:spacing w:after="0" w:line="240" w:lineRule="auto"/>
        <w:rPr>
          <w:rFonts w:ascii="Times New Roman" w:eastAsia="Times New Roman" w:hAnsi="Times New Roman"/>
          <w:sz w:val="24"/>
          <w:szCs w:val="24"/>
          <w:lang w:val="lv-LV"/>
        </w:rPr>
      </w:pPr>
    </w:p>
    <w:p w:rsidR="007E2678" w:rsidRPr="007E2678" w:rsidP="007E2678" w14:paraId="7549EB00" w14:textId="4D4C53C2">
      <w:pPr>
        <w:widowControl/>
        <w:spacing w:after="0" w:line="240" w:lineRule="auto"/>
        <w:ind w:left="-142" w:firstLine="142"/>
        <w:rPr>
          <w:rFonts w:ascii="Times New Roman" w:eastAsia="Times New Roman" w:hAnsi="Times New Roman"/>
          <w:sz w:val="24"/>
          <w:szCs w:val="24"/>
          <w:lang w:val="lv-LV"/>
        </w:rPr>
      </w:pPr>
      <w:r w:rsidRPr="007E2678">
        <w:rPr>
          <w:rFonts w:ascii="Times New Roman" w:eastAsia="Times New Roman" w:hAnsi="Times New Roman"/>
          <w:sz w:val="24"/>
          <w:szCs w:val="24"/>
          <w:lang w:val="lv-LV"/>
        </w:rPr>
        <w:t xml:space="preserve">Direktore  </w:t>
      </w:r>
      <w:r w:rsidRPr="007E2678">
        <w:rPr>
          <w:rFonts w:ascii="Times New Roman" w:eastAsia="Times New Roman" w:hAnsi="Times New Roman"/>
          <w:sz w:val="24"/>
          <w:szCs w:val="24"/>
          <w:lang w:val="lv-LV"/>
        </w:rPr>
        <w:tab/>
      </w:r>
      <w:r w:rsidR="00454C3D">
        <w:rPr>
          <w:rFonts w:ascii="Times New Roman" w:eastAsia="Times New Roman" w:hAnsi="Times New Roman"/>
          <w:sz w:val="24"/>
          <w:szCs w:val="24"/>
          <w:lang w:val="lv-LV"/>
        </w:rPr>
        <w:t xml:space="preserve">                                  </w:t>
      </w:r>
      <w:r w:rsidRPr="007E2678">
        <w:rPr>
          <w:rFonts w:ascii="Times New Roman" w:eastAsia="Times New Roman" w:hAnsi="Times New Roman"/>
          <w:sz w:val="24"/>
          <w:szCs w:val="24"/>
          <w:lang w:val="lv-LV"/>
        </w:rPr>
        <w:t>(</w:t>
      </w:r>
      <w:r w:rsidRPr="007E2678">
        <w:rPr>
          <w:rFonts w:ascii="Times New Roman" w:eastAsia="Times New Roman" w:hAnsi="Times New Roman"/>
          <w:i/>
          <w:iCs/>
          <w:sz w:val="24"/>
          <w:szCs w:val="24"/>
          <w:lang w:val="lv-LV"/>
        </w:rPr>
        <w:t>paraksts*</w:t>
      </w:r>
      <w:r w:rsidRPr="007E2678">
        <w:rPr>
          <w:rFonts w:ascii="Times New Roman" w:eastAsia="Times New Roman" w:hAnsi="Times New Roman"/>
          <w:sz w:val="24"/>
          <w:szCs w:val="24"/>
          <w:lang w:val="lv-LV"/>
        </w:rPr>
        <w:t xml:space="preserve">)  </w:t>
      </w:r>
      <w:r w:rsidRPr="007E2678">
        <w:rPr>
          <w:rFonts w:ascii="Times New Roman" w:eastAsia="Times New Roman" w:hAnsi="Times New Roman"/>
          <w:sz w:val="24"/>
          <w:szCs w:val="24"/>
          <w:lang w:val="lv-LV"/>
        </w:rPr>
        <w:tab/>
      </w:r>
      <w:r w:rsidRPr="007E2678">
        <w:rPr>
          <w:rFonts w:ascii="Times New Roman" w:eastAsia="Times New Roman" w:hAnsi="Times New Roman"/>
          <w:sz w:val="24"/>
          <w:szCs w:val="24"/>
          <w:lang w:val="lv-LV"/>
        </w:rPr>
        <w:tab/>
      </w:r>
      <w:r w:rsidRPr="007E2678">
        <w:rPr>
          <w:rFonts w:ascii="Times New Roman" w:eastAsia="Times New Roman" w:hAnsi="Times New Roman"/>
          <w:sz w:val="24"/>
          <w:szCs w:val="24"/>
          <w:lang w:val="lv-LV"/>
        </w:rPr>
        <w:tab/>
      </w:r>
      <w:r w:rsidRPr="007E2678">
        <w:rPr>
          <w:rFonts w:ascii="Times New Roman" w:eastAsia="Times New Roman" w:hAnsi="Times New Roman"/>
          <w:sz w:val="24"/>
          <w:szCs w:val="24"/>
          <w:lang w:val="lv-LV"/>
        </w:rPr>
        <w:tab/>
        <w:t>D. Avdejanova</w:t>
      </w:r>
    </w:p>
    <w:p w:rsidR="007E2678" w:rsidRPr="007E2678" w:rsidP="007E2678" w14:paraId="2FC95730" w14:textId="77777777">
      <w:pPr>
        <w:widowControl/>
        <w:spacing w:after="0" w:line="240" w:lineRule="auto"/>
        <w:jc w:val="both"/>
        <w:rPr>
          <w:rFonts w:ascii="Times New Roman" w:eastAsia="Times New Roman" w:hAnsi="Times New Roman"/>
          <w:sz w:val="24"/>
          <w:szCs w:val="24"/>
          <w:lang w:val="lv-LV"/>
        </w:rPr>
      </w:pPr>
    </w:p>
    <w:p w:rsidR="007E2678" w:rsidRPr="007E2678" w:rsidP="007E2678" w14:paraId="5A228D66" w14:textId="77777777">
      <w:pPr>
        <w:widowControl/>
        <w:spacing w:after="0" w:line="240" w:lineRule="auto"/>
        <w:ind w:left="-142" w:firstLine="142"/>
        <w:jc w:val="both"/>
        <w:rPr>
          <w:rFonts w:ascii="Times New Roman" w:eastAsia="Times New Roman" w:hAnsi="Times New Roman"/>
          <w:i/>
          <w:iCs/>
          <w:sz w:val="24"/>
          <w:szCs w:val="24"/>
          <w:lang w:val="lv-LV"/>
        </w:rPr>
      </w:pPr>
      <w:r w:rsidRPr="007E2678">
        <w:rPr>
          <w:rFonts w:ascii="Times New Roman" w:eastAsia="Times New Roman" w:hAnsi="Times New Roman"/>
          <w:sz w:val="24"/>
          <w:szCs w:val="24"/>
          <w:lang w:val="lv-LV"/>
        </w:rPr>
        <w:t>*</w:t>
      </w:r>
      <w:r w:rsidRPr="007E2678">
        <w:rPr>
          <w:rFonts w:ascii="Times New Roman" w:eastAsia="Times New Roman" w:hAnsi="Times New Roman"/>
          <w:i/>
          <w:iCs/>
          <w:sz w:val="24"/>
          <w:szCs w:val="24"/>
          <w:lang w:val="lv-LV"/>
        </w:rPr>
        <w:t>Dokuments ir parakstīts ar drošu elektronisko parakstu</w:t>
      </w:r>
    </w:p>
    <w:p w:rsidR="00680E54" w:rsidRPr="007E2678" w:rsidP="007E2678" w14:paraId="0F40192F" w14:textId="3B6EBD80">
      <w:pPr>
        <w:pStyle w:val="Header"/>
        <w:tabs>
          <w:tab w:val="left" w:pos="720"/>
        </w:tabs>
        <w:ind w:right="11"/>
        <w:jc w:val="right"/>
        <w:rPr>
          <w:rFonts w:ascii="Times New Roman" w:hAnsi="Times New Roman"/>
          <w:sz w:val="24"/>
          <w:szCs w:val="24"/>
          <w:lang w:val="lv-LV"/>
        </w:rPr>
      </w:pPr>
    </w:p>
    <w:sectPr w:rsidSect="00B117E2">
      <w:footerReference w:type="default" r:id="rId14"/>
      <w:headerReference w:type="first" r:id="rId15"/>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Klee One"/>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477357813"/>
      <w:docPartObj>
        <w:docPartGallery w:val="Page Numbers (Bottom of Page)"/>
        <w:docPartUnique/>
      </w:docPartObj>
    </w:sdtPr>
    <w:sdtEndPr>
      <w:rPr>
        <w:noProof/>
      </w:rPr>
    </w:sdtEndPr>
    <w:sdtContent>
      <w:p w:rsidR="00EF00F0" w:rsidRPr="0015490B" w14:paraId="0753379E" w14:textId="14578BEA">
        <w:pPr>
          <w:pStyle w:val="Footer"/>
          <w:jc w:val="center"/>
          <w:rPr>
            <w:rFonts w:ascii="Times New Roman" w:hAnsi="Times New Roman"/>
          </w:rPr>
        </w:pPr>
        <w:r w:rsidRPr="0015490B">
          <w:rPr>
            <w:rFonts w:ascii="Times New Roman" w:hAnsi="Times New Roman"/>
          </w:rPr>
          <w:fldChar w:fldCharType="begin"/>
        </w:r>
        <w:r w:rsidRPr="0015490B">
          <w:rPr>
            <w:rFonts w:ascii="Times New Roman" w:hAnsi="Times New Roman"/>
          </w:rPr>
          <w:instrText xml:space="preserve"> PAGE   \* MERGEFORMAT </w:instrText>
        </w:r>
        <w:r w:rsidRPr="0015490B">
          <w:rPr>
            <w:rFonts w:ascii="Times New Roman" w:hAnsi="Times New Roman"/>
          </w:rPr>
          <w:fldChar w:fldCharType="separate"/>
        </w:r>
        <w:r w:rsidR="00F43594">
          <w:rPr>
            <w:rFonts w:ascii="Times New Roman" w:hAnsi="Times New Roman"/>
            <w:noProof/>
          </w:rPr>
          <w:t>48</w:t>
        </w:r>
        <w:r w:rsidRPr="0015490B">
          <w:rPr>
            <w:rFonts w:ascii="Times New Roman" w:hAnsi="Times New Roman"/>
            <w:noProof/>
          </w:rPr>
          <w:fldChar w:fldCharType="end"/>
        </w:r>
      </w:p>
    </w:sdtContent>
  </w:sdt>
  <w:p w:rsidR="00EF00F0" w14:paraId="76CC9E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7E3F" w14:paraId="5281687C" w14:textId="77777777">
      <w:pPr>
        <w:spacing w:after="0" w:line="240" w:lineRule="auto"/>
      </w:pPr>
      <w:r>
        <w:separator/>
      </w:r>
    </w:p>
  </w:footnote>
  <w:footnote w:type="continuationSeparator" w:id="1">
    <w:p w:rsidR="00667E3F" w14:paraId="5892B4AB" w14:textId="77777777">
      <w:pPr>
        <w:spacing w:after="0" w:line="240" w:lineRule="auto"/>
      </w:pPr>
      <w:r>
        <w:continuationSeparator/>
      </w:r>
    </w:p>
  </w:footnote>
  <w:footnote w:id="2">
    <w:p w:rsidR="007E2678" w:rsidRPr="00F4487B" w:rsidP="007E2678" w14:paraId="7A976E66" w14:textId="77777777">
      <w:pPr>
        <w:pStyle w:val="FootnoteText"/>
        <w:jc w:val="both"/>
        <w:rPr>
          <w:lang w:val="lv-LV"/>
        </w:rPr>
      </w:pPr>
      <w:r w:rsidRPr="00F4487B">
        <w:rPr>
          <w:rStyle w:val="FootnoteReference"/>
        </w:rPr>
        <w:footnoteRef/>
      </w:r>
      <w:r w:rsidRPr="00F4487B">
        <w:t xml:space="preserve"> </w:t>
      </w:r>
      <w:r w:rsidRPr="00F4487B">
        <w:rPr>
          <w:lang w:val="lv-LV"/>
        </w:rPr>
        <w:t>Ziņojuma 3.1.1. tabula.</w:t>
      </w:r>
    </w:p>
  </w:footnote>
  <w:footnote w:id="3">
    <w:p w:rsidR="007E2678" w:rsidRPr="00F4487B" w:rsidP="007E2678" w14:paraId="1E7331EC" w14:textId="77777777">
      <w:pPr>
        <w:widowControl/>
        <w:autoSpaceDE w:val="0"/>
        <w:autoSpaceDN w:val="0"/>
        <w:adjustRightInd w:val="0"/>
        <w:spacing w:after="0" w:line="240" w:lineRule="auto"/>
        <w:jc w:val="both"/>
        <w:rPr>
          <w:rFonts w:ascii="Times New Roman" w:hAnsi="Times New Roman"/>
          <w:sz w:val="20"/>
          <w:szCs w:val="20"/>
        </w:rPr>
      </w:pPr>
      <w:r w:rsidRPr="00F4487B">
        <w:rPr>
          <w:rStyle w:val="FootnoteReference"/>
          <w:rFonts w:ascii="Times New Roman" w:hAnsi="Times New Roman"/>
          <w:sz w:val="20"/>
          <w:szCs w:val="20"/>
        </w:rPr>
        <w:footnoteRef/>
      </w:r>
      <w:r w:rsidRPr="00F4487B">
        <w:rPr>
          <w:rFonts w:ascii="Times New Roman" w:hAnsi="Times New Roman"/>
          <w:sz w:val="20"/>
          <w:szCs w:val="20"/>
        </w:rPr>
        <w:t xml:space="preserve"> IEC - </w:t>
      </w:r>
      <w:r w:rsidRPr="00F4487B">
        <w:rPr>
          <w:rFonts w:ascii="Times New Roman" w:hAnsi="Times New Roman"/>
          <w:sz w:val="20"/>
          <w:szCs w:val="20"/>
        </w:rPr>
        <w:t>p</w:t>
      </w:r>
      <w:r w:rsidRPr="00F4487B">
        <w:rPr>
          <w:rFonts w:ascii="Times New Roman" w:hAnsi="Times New Roman"/>
          <w:sz w:val="20"/>
          <w:szCs w:val="20"/>
          <w:shd w:val="clear" w:color="auto" w:fill="FFFFFF"/>
        </w:rPr>
        <w:t>ieņemtais</w:t>
      </w:r>
      <w:r w:rsidRPr="00F4487B">
        <w:rPr>
          <w:rFonts w:ascii="Times New Roman" w:hAnsi="Times New Roman"/>
          <w:sz w:val="20"/>
          <w:szCs w:val="20"/>
          <w:shd w:val="clear" w:color="auto" w:fill="FFFFFF"/>
        </w:rPr>
        <w:t xml:space="preserve"> </w:t>
      </w:r>
      <w:r w:rsidRPr="00F4487B">
        <w:rPr>
          <w:rFonts w:ascii="Times New Roman" w:hAnsi="Times New Roman"/>
          <w:sz w:val="20"/>
          <w:szCs w:val="20"/>
          <w:shd w:val="clear" w:color="auto" w:fill="FFFFFF"/>
        </w:rPr>
        <w:t>saīsinājums</w:t>
      </w:r>
      <w:r w:rsidRPr="00F4487B">
        <w:rPr>
          <w:rFonts w:ascii="Times New Roman" w:hAnsi="Times New Roman"/>
          <w:sz w:val="20"/>
          <w:szCs w:val="20"/>
          <w:shd w:val="clear" w:color="auto" w:fill="FFFFFF"/>
        </w:rPr>
        <w:t xml:space="preserve"> </w:t>
      </w:r>
      <w:r w:rsidRPr="00F4487B">
        <w:rPr>
          <w:rFonts w:ascii="Times New Roman" w:hAnsi="Times New Roman"/>
          <w:sz w:val="20"/>
          <w:szCs w:val="20"/>
          <w:shd w:val="clear" w:color="auto" w:fill="FFFFFF"/>
        </w:rPr>
        <w:t>angļu</w:t>
      </w:r>
      <w:r w:rsidRPr="00F4487B">
        <w:rPr>
          <w:rFonts w:ascii="Times New Roman" w:hAnsi="Times New Roman"/>
          <w:sz w:val="20"/>
          <w:szCs w:val="20"/>
          <w:shd w:val="clear" w:color="auto" w:fill="FFFFFF"/>
        </w:rPr>
        <w:t xml:space="preserve"> </w:t>
      </w:r>
      <w:r w:rsidRPr="00F4487B">
        <w:rPr>
          <w:rFonts w:ascii="Times New Roman" w:hAnsi="Times New Roman"/>
          <w:sz w:val="20"/>
          <w:szCs w:val="20"/>
          <w:shd w:val="clear" w:color="auto" w:fill="FFFFFF"/>
        </w:rPr>
        <w:t>valodā</w:t>
      </w:r>
      <w:r w:rsidRPr="00F4487B">
        <w:rPr>
          <w:rFonts w:ascii="Times New Roman" w:hAnsi="Times New Roman"/>
          <w:sz w:val="20"/>
          <w:szCs w:val="20"/>
          <w:shd w:val="clear" w:color="auto" w:fill="FFFFFF"/>
        </w:rPr>
        <w:t xml:space="preserve"> - </w:t>
      </w:r>
      <w:r w:rsidRPr="00F4487B">
        <w:rPr>
          <w:rFonts w:ascii="Times New Roman" w:hAnsi="Times New Roman"/>
          <w:i/>
          <w:iCs/>
          <w:sz w:val="20"/>
          <w:szCs w:val="20"/>
          <w:shd w:val="clear" w:color="auto" w:fill="FFFFFF"/>
        </w:rPr>
        <w:t>International Electrotechnical Commission</w:t>
      </w:r>
      <w:r w:rsidRPr="00F4487B">
        <w:rPr>
          <w:rFonts w:ascii="Times New Roman" w:hAnsi="Times New Roman"/>
          <w:sz w:val="20"/>
          <w:szCs w:val="20"/>
          <w:shd w:val="clear" w:color="auto" w:fill="FFFFFF"/>
        </w:rPr>
        <w:t xml:space="preserve">, </w:t>
      </w:r>
      <w:r w:rsidRPr="00F4487B">
        <w:rPr>
          <w:rFonts w:ascii="Times New Roman" w:hAnsi="Times New Roman"/>
          <w:sz w:val="20"/>
          <w:szCs w:val="20"/>
          <w:shd w:val="clear" w:color="auto" w:fill="FFFFFF"/>
        </w:rPr>
        <w:t>latviešu</w:t>
      </w:r>
      <w:r w:rsidRPr="00F4487B">
        <w:rPr>
          <w:rFonts w:ascii="Times New Roman" w:hAnsi="Times New Roman"/>
          <w:sz w:val="20"/>
          <w:szCs w:val="20"/>
          <w:shd w:val="clear" w:color="auto" w:fill="FFFFFF"/>
        </w:rPr>
        <w:t xml:space="preserve"> </w:t>
      </w:r>
      <w:r w:rsidRPr="00F4487B">
        <w:rPr>
          <w:rFonts w:ascii="Times New Roman" w:hAnsi="Times New Roman"/>
          <w:sz w:val="20"/>
          <w:szCs w:val="20"/>
          <w:shd w:val="clear" w:color="auto" w:fill="FFFFFF"/>
        </w:rPr>
        <w:t>valodā</w:t>
      </w:r>
      <w:r w:rsidRPr="00F4487B">
        <w:rPr>
          <w:rFonts w:ascii="Times New Roman" w:hAnsi="Times New Roman"/>
          <w:sz w:val="20"/>
          <w:szCs w:val="20"/>
          <w:shd w:val="clear" w:color="auto" w:fill="FFFFFF"/>
        </w:rPr>
        <w:t xml:space="preserve"> - </w:t>
      </w:r>
      <w:r w:rsidRPr="00F4487B">
        <w:rPr>
          <w:rFonts w:ascii="Times New Roman" w:hAnsi="Times New Roman"/>
          <w:sz w:val="20"/>
          <w:szCs w:val="20"/>
          <w:shd w:val="clear" w:color="auto" w:fill="FFFFFF"/>
        </w:rPr>
        <w:t>Starptautiskā</w:t>
      </w:r>
      <w:r w:rsidRPr="00F4487B">
        <w:rPr>
          <w:rFonts w:ascii="Times New Roman" w:hAnsi="Times New Roman"/>
          <w:sz w:val="20"/>
          <w:szCs w:val="20"/>
          <w:shd w:val="clear" w:color="auto" w:fill="FFFFFF"/>
        </w:rPr>
        <w:t xml:space="preserve"> </w:t>
      </w:r>
      <w:r w:rsidRPr="00F4487B">
        <w:rPr>
          <w:rFonts w:ascii="Times New Roman" w:hAnsi="Times New Roman"/>
          <w:sz w:val="20"/>
          <w:szCs w:val="20"/>
          <w:shd w:val="clear" w:color="auto" w:fill="FFFFFF"/>
        </w:rPr>
        <w:t>Elektrotehniskā</w:t>
      </w:r>
      <w:r w:rsidRPr="00F4487B">
        <w:rPr>
          <w:rFonts w:ascii="Times New Roman" w:hAnsi="Times New Roman"/>
          <w:sz w:val="20"/>
          <w:szCs w:val="20"/>
          <w:shd w:val="clear" w:color="auto" w:fill="FFFFFF"/>
        </w:rPr>
        <w:t xml:space="preserve"> komisija</w:t>
      </w:r>
      <w:r w:rsidRPr="00F4487B">
        <w:rPr>
          <w:rFonts w:ascii="Times New Roman" w:hAnsi="Times New Roman"/>
          <w:sz w:val="20"/>
          <w:szCs w:val="20"/>
        </w:rPr>
        <w:t xml:space="preserve">. </w:t>
      </w:r>
    </w:p>
  </w:footnote>
  <w:footnote w:id="4">
    <w:p w:rsidR="007E2678" w:rsidRPr="00F4487B" w:rsidP="007E2678" w14:paraId="444EEFBE" w14:textId="77777777">
      <w:pPr>
        <w:widowControl/>
        <w:autoSpaceDE w:val="0"/>
        <w:autoSpaceDN w:val="0"/>
        <w:adjustRightInd w:val="0"/>
        <w:spacing w:after="0" w:line="240" w:lineRule="auto"/>
        <w:jc w:val="both"/>
        <w:rPr>
          <w:rFonts w:ascii="Times New Roman" w:hAnsi="Times New Roman"/>
          <w:sz w:val="20"/>
          <w:szCs w:val="20"/>
          <w:lang w:val="lv-LV"/>
        </w:rPr>
      </w:pPr>
      <w:r w:rsidRPr="00F4487B">
        <w:rPr>
          <w:rStyle w:val="FootnoteReference"/>
          <w:rFonts w:ascii="Times New Roman" w:hAnsi="Times New Roman"/>
          <w:sz w:val="20"/>
          <w:szCs w:val="20"/>
          <w:lang w:val="lv-LV"/>
        </w:rPr>
        <w:footnoteRef/>
      </w:r>
      <w:r w:rsidRPr="00F4487B">
        <w:rPr>
          <w:rFonts w:ascii="Times New Roman" w:hAnsi="Times New Roman"/>
          <w:sz w:val="20"/>
          <w:szCs w:val="20"/>
          <w:lang w:val="lv-LV"/>
        </w:rPr>
        <w:t xml:space="preserve"> Saskaņā ar 2022. gada 29. septembrī pieņemtajiem grozījumiem Novērtējuma likumā, kas stājās spēkā 2022. gada 5. oktobrī, šā likuma 1. pielikuma 26.</w:t>
      </w:r>
      <w:r w:rsidRPr="00F4487B">
        <w:rPr>
          <w:rFonts w:ascii="Times New Roman" w:hAnsi="Times New Roman"/>
          <w:sz w:val="20"/>
          <w:szCs w:val="20"/>
          <w:vertAlign w:val="superscript"/>
          <w:lang w:val="lv-LV"/>
        </w:rPr>
        <w:t>1</w:t>
      </w:r>
      <w:r w:rsidRPr="00F4487B">
        <w:rPr>
          <w:rFonts w:ascii="Times New Roman" w:hAnsi="Times New Roman"/>
          <w:sz w:val="20"/>
          <w:szCs w:val="20"/>
          <w:lang w:val="lv-LV"/>
        </w:rPr>
        <w:t xml:space="preserve"> punkts šobrīd izteikts jaunā redakcijā – </w:t>
      </w:r>
      <w:r w:rsidRPr="00F4487B">
        <w:rPr>
          <w:rFonts w:ascii="Times New Roman" w:hAnsi="Times New Roman"/>
          <w:sz w:val="20"/>
          <w:szCs w:val="20"/>
          <w:shd w:val="clear" w:color="auto" w:fill="FFFFFF"/>
          <w:lang w:val="lv-LV"/>
        </w:rPr>
        <w:t>“</w:t>
      </w:r>
      <w:r w:rsidRPr="00F4487B">
        <w:rPr>
          <w:rFonts w:ascii="Times New Roman" w:hAnsi="Times New Roman"/>
          <w:i/>
          <w:iCs/>
          <w:sz w:val="20"/>
          <w:szCs w:val="20"/>
          <w:shd w:val="clear" w:color="auto" w:fill="FFFFFF"/>
          <w:lang w:val="lv-LV"/>
        </w:rPr>
        <w:t>26.</w:t>
      </w:r>
      <w:r w:rsidRPr="00F4487B">
        <w:rPr>
          <w:rFonts w:ascii="Times New Roman" w:hAnsi="Times New Roman"/>
          <w:i/>
          <w:iCs/>
          <w:sz w:val="20"/>
          <w:szCs w:val="20"/>
          <w:shd w:val="clear" w:color="auto" w:fill="FFFFFF"/>
          <w:vertAlign w:val="superscript"/>
          <w:lang w:val="lv-LV"/>
        </w:rPr>
        <w:t>1</w:t>
      </w:r>
      <w:r w:rsidRPr="00F4487B">
        <w:rPr>
          <w:rFonts w:ascii="Times New Roman" w:hAnsi="Times New Roman"/>
          <w:i/>
          <w:iCs/>
          <w:sz w:val="20"/>
          <w:szCs w:val="20"/>
          <w:shd w:val="clear" w:color="auto" w:fill="FFFFFF"/>
          <w:lang w:val="lv-LV"/>
        </w:rPr>
        <w:t xml:space="preserve"> Vēja elektrostaciju būvniecība, ja to kopējā jauda ir 50 megavatu un vairāk, izņemot tādu vēja elektrostaciju būvniecību, kurai piemērojams sākotnējais </w:t>
      </w:r>
      <w:r w:rsidRPr="00F4487B">
        <w:rPr>
          <w:rFonts w:ascii="Times New Roman" w:hAnsi="Times New Roman"/>
          <w:i/>
          <w:iCs/>
          <w:sz w:val="20"/>
          <w:szCs w:val="20"/>
          <w:shd w:val="clear" w:color="auto" w:fill="FFFFFF"/>
          <w:lang w:val="lv-LV"/>
        </w:rPr>
        <w:t>izvērtējums</w:t>
      </w:r>
      <w:r w:rsidRPr="00F4487B">
        <w:rPr>
          <w:rFonts w:ascii="Times New Roman" w:hAnsi="Times New Roman"/>
          <w:i/>
          <w:iCs/>
          <w:sz w:val="20"/>
          <w:szCs w:val="20"/>
          <w:shd w:val="clear" w:color="auto" w:fill="FFFFFF"/>
          <w:lang w:val="lv-LV"/>
        </w:rPr>
        <w:t xml:space="preserve"> saskaņā ar Enerģētiskās drošības un neatkarības veicināšanai nepieciešamās atvieglotās energoapgādes būvju būvniecības kārtības likumu”.</w:t>
      </w:r>
    </w:p>
  </w:footnote>
  <w:footnote w:id="5">
    <w:p w:rsidR="007E2678" w:rsidRPr="00F4487B" w:rsidP="007E2678" w14:paraId="23503107" w14:textId="77777777">
      <w:pPr>
        <w:widowControl/>
        <w:autoSpaceDE w:val="0"/>
        <w:autoSpaceDN w:val="0"/>
        <w:adjustRightInd w:val="0"/>
        <w:spacing w:after="0" w:line="240" w:lineRule="auto"/>
        <w:jc w:val="both"/>
        <w:rPr>
          <w:rFonts w:ascii="Times New Roman" w:hAnsi="Times New Roman"/>
          <w:sz w:val="20"/>
          <w:szCs w:val="20"/>
          <w:lang w:val="lv-LV"/>
        </w:rPr>
      </w:pPr>
      <w:r w:rsidRPr="00F4487B">
        <w:rPr>
          <w:rStyle w:val="FootnoteReference"/>
          <w:rFonts w:ascii="Times New Roman" w:hAnsi="Times New Roman"/>
          <w:sz w:val="20"/>
          <w:szCs w:val="20"/>
          <w:lang w:val="lv-LV"/>
        </w:rPr>
        <w:footnoteRef/>
      </w:r>
      <w:r w:rsidRPr="00F4487B">
        <w:rPr>
          <w:rFonts w:ascii="Times New Roman" w:hAnsi="Times New Roman"/>
          <w:sz w:val="20"/>
          <w:szCs w:val="20"/>
          <w:lang w:val="lv-LV"/>
        </w:rPr>
        <w:t xml:space="preserve"> Detalizēta informācija par dzīvojamo māju attālumiem no VES pievienota tikai Ziņojuma E.2 pielikumā, kurā apkopota informācija par zemas frekvences trokšņa aprēķinu rezultātiem 47 dzīvojamo māju teritorijās. </w:t>
      </w:r>
    </w:p>
  </w:footnote>
  <w:footnote w:id="6">
    <w:p w:rsidR="007E2678" w:rsidRPr="00F4487B" w:rsidP="007E2678" w14:paraId="7B951219" w14:textId="255A8A8E">
      <w:pPr>
        <w:pStyle w:val="FootnoteText"/>
        <w:jc w:val="both"/>
        <w:rPr>
          <w:lang w:val="lv-LV"/>
        </w:rPr>
      </w:pPr>
      <w:r w:rsidRPr="00F4487B">
        <w:rPr>
          <w:rStyle w:val="FootnoteReference"/>
          <w:lang w:val="lv-LV"/>
        </w:rPr>
        <w:footnoteRef/>
      </w:r>
      <w:r w:rsidRPr="00F4487B">
        <w:rPr>
          <w:lang w:val="lv-LV"/>
        </w:rPr>
        <w:t xml:space="preserve"> Saskaņā ar Pāvilostas novada teritorijas plānojums 2012. - 2024. gadam, pieejams - </w:t>
      </w:r>
      <w:hyperlink r:id="rId1" w:anchor="document_38" w:history="1">
        <w:r w:rsidRPr="00F4487B">
          <w:rPr>
            <w:rStyle w:val="Hyperlink"/>
            <w:color w:val="auto"/>
            <w:lang w:val="lv-LV"/>
          </w:rPr>
          <w:t>https://geolatvija.lv/geo/tapis#document_38</w:t>
        </w:r>
      </w:hyperlink>
      <w:r w:rsidRPr="00F4487B">
        <w:rPr>
          <w:lang w:val="lv-LV"/>
        </w:rPr>
        <w:t xml:space="preserve">. Atbilstoši Administratīvo teritoriju un apdzīvoto vietu likumam no 2021. gada 1. jūlija Pāvilostas novads iekļauts </w:t>
      </w:r>
      <w:r w:rsidRPr="00F4487B">
        <w:rPr>
          <w:lang w:val="lv-LV"/>
        </w:rPr>
        <w:t>Dienvidkurzemes</w:t>
      </w:r>
      <w:r w:rsidRPr="00F4487B">
        <w:rPr>
          <w:lang w:val="lv-LV"/>
        </w:rPr>
        <w:t xml:space="preserve"> novada administratīvajā teritorijā.</w:t>
      </w:r>
    </w:p>
  </w:footnote>
  <w:footnote w:id="7">
    <w:p w:rsidR="007E2678" w:rsidRPr="00F4487B" w:rsidP="007E2678" w14:paraId="20E44F22" w14:textId="77777777">
      <w:pPr>
        <w:pStyle w:val="FootnoteText"/>
        <w:jc w:val="both"/>
        <w:rPr>
          <w:lang w:val="lv-LV"/>
        </w:rPr>
      </w:pPr>
      <w:r w:rsidRPr="00F4487B">
        <w:rPr>
          <w:rStyle w:val="FootnoteReference"/>
          <w:lang w:val="lv-LV"/>
        </w:rPr>
        <w:footnoteRef/>
      </w:r>
      <w:r w:rsidRPr="00F4487B">
        <w:rPr>
          <w:lang w:val="lv-LV"/>
        </w:rPr>
        <w:t xml:space="preserve"> Teritorijas plānojuma III. daļa. Teritorijas izmantošanas un apbūves noteikumu 480.3. punkts, pieejams - </w:t>
      </w:r>
      <w:hyperlink r:id="rId1" w:anchor="document_38" w:history="1">
        <w:r w:rsidRPr="00F4487B">
          <w:rPr>
            <w:rStyle w:val="Hyperlink"/>
            <w:color w:val="auto"/>
            <w:lang w:val="lv-LV"/>
          </w:rPr>
          <w:t>https://geolatvija.lv/geo/tapis#document_38</w:t>
        </w:r>
      </w:hyperlink>
      <w:r w:rsidRPr="00F4487B">
        <w:rPr>
          <w:lang w:val="lv-LV"/>
        </w:rPr>
        <w:t>.</w:t>
      </w:r>
    </w:p>
  </w:footnote>
  <w:footnote w:id="8">
    <w:p w:rsidR="007E2678" w:rsidRPr="00F4487B" w:rsidP="007E2678" w14:paraId="71BC7D2D" w14:textId="77777777">
      <w:pPr>
        <w:pStyle w:val="FootnoteText"/>
        <w:jc w:val="both"/>
        <w:rPr>
          <w:lang w:val="lv-LV"/>
        </w:rPr>
      </w:pPr>
      <w:r w:rsidRPr="00F4487B">
        <w:rPr>
          <w:rStyle w:val="FootnoteReference"/>
          <w:lang w:val="lv-LV"/>
        </w:rPr>
        <w:footnoteRef/>
      </w:r>
      <w:r w:rsidRPr="00F4487B">
        <w:rPr>
          <w:lang w:val="lv-LV"/>
        </w:rPr>
        <w:t xml:space="preserve"> Pieejams - https://climate.copernicus.eu/climate-reanalysis.</w:t>
      </w:r>
    </w:p>
  </w:footnote>
  <w:footnote w:id="9">
    <w:p w:rsidR="00F827C7" w:rsidRPr="00F4487B" w:rsidP="007E2678" w14:paraId="69A55C57" w14:textId="68CD2B2F">
      <w:pPr>
        <w:spacing w:after="0" w:line="240" w:lineRule="auto"/>
        <w:jc w:val="both"/>
        <w:rPr>
          <w:rFonts w:ascii="Times New Roman" w:hAnsi="Times New Roman"/>
          <w:sz w:val="20"/>
          <w:szCs w:val="20"/>
          <w:lang w:val="lv-LV"/>
        </w:rPr>
      </w:pPr>
      <w:r w:rsidRPr="00F4487B">
        <w:rPr>
          <w:rStyle w:val="FootnoteReference"/>
          <w:rFonts w:ascii="Times New Roman" w:hAnsi="Times New Roman"/>
          <w:sz w:val="20"/>
          <w:szCs w:val="20"/>
          <w:lang w:val="lv-LV"/>
        </w:rPr>
        <w:footnoteRef/>
      </w:r>
      <w:r w:rsidRPr="00F4487B">
        <w:rPr>
          <w:rFonts w:ascii="Times New Roman" w:hAnsi="Times New Roman"/>
          <w:spacing w:val="-7"/>
          <w:sz w:val="20"/>
          <w:szCs w:val="20"/>
          <w:lang w:val="lv-LV"/>
        </w:rPr>
        <w:t xml:space="preserve"> </w:t>
      </w:r>
      <w:r w:rsidRPr="00F4487B">
        <w:rPr>
          <w:rFonts w:ascii="Times New Roman" w:hAnsi="Times New Roman"/>
          <w:sz w:val="20"/>
          <w:szCs w:val="20"/>
          <w:lang w:val="lv-LV"/>
        </w:rPr>
        <w:t>Ūdens</w:t>
      </w:r>
      <w:r w:rsidRPr="00F4487B">
        <w:rPr>
          <w:rFonts w:ascii="Times New Roman" w:hAnsi="Times New Roman"/>
          <w:spacing w:val="-6"/>
          <w:sz w:val="20"/>
          <w:szCs w:val="20"/>
          <w:lang w:val="lv-LV"/>
        </w:rPr>
        <w:t xml:space="preserve"> </w:t>
      </w:r>
      <w:r w:rsidRPr="00F4487B">
        <w:rPr>
          <w:rFonts w:ascii="Times New Roman" w:hAnsi="Times New Roman"/>
          <w:sz w:val="20"/>
          <w:szCs w:val="20"/>
          <w:lang w:val="lv-LV"/>
        </w:rPr>
        <w:t>apsaimniekošanas</w:t>
      </w:r>
      <w:r w:rsidRPr="00F4487B">
        <w:rPr>
          <w:rFonts w:ascii="Times New Roman" w:hAnsi="Times New Roman"/>
          <w:spacing w:val="-5"/>
          <w:sz w:val="20"/>
          <w:szCs w:val="20"/>
          <w:lang w:val="lv-LV"/>
        </w:rPr>
        <w:t xml:space="preserve"> </w:t>
      </w:r>
      <w:r w:rsidRPr="00F4487B">
        <w:rPr>
          <w:rFonts w:ascii="Times New Roman" w:hAnsi="Times New Roman"/>
          <w:sz w:val="20"/>
          <w:szCs w:val="20"/>
          <w:lang w:val="lv-LV"/>
        </w:rPr>
        <w:t>likums;</w:t>
      </w:r>
      <w:r w:rsidRPr="00F4487B">
        <w:rPr>
          <w:rFonts w:ascii="Times New Roman" w:hAnsi="Times New Roman"/>
          <w:spacing w:val="-5"/>
          <w:sz w:val="20"/>
          <w:szCs w:val="20"/>
          <w:lang w:val="lv-LV"/>
        </w:rPr>
        <w:t xml:space="preserve"> </w:t>
      </w:r>
      <w:r w:rsidRPr="00F4487B">
        <w:rPr>
          <w:rFonts w:ascii="Times New Roman" w:hAnsi="Times New Roman"/>
          <w:sz w:val="20"/>
          <w:szCs w:val="20"/>
          <w:lang w:val="lv-LV"/>
        </w:rPr>
        <w:t>pieejams -</w:t>
      </w:r>
      <w:r w:rsidRPr="00F4487B">
        <w:rPr>
          <w:rFonts w:ascii="Times New Roman" w:hAnsi="Times New Roman"/>
          <w:spacing w:val="-4"/>
          <w:sz w:val="20"/>
          <w:szCs w:val="20"/>
          <w:lang w:val="lv-LV"/>
        </w:rPr>
        <w:t xml:space="preserve"> </w:t>
      </w:r>
      <w:hyperlink r:id="rId2" w:history="1">
        <w:r w:rsidRPr="00766558">
          <w:rPr>
            <w:rStyle w:val="Hyperlink"/>
            <w:rFonts w:ascii="Times New Roman" w:hAnsi="Times New Roman"/>
            <w:sz w:val="20"/>
            <w:szCs w:val="20"/>
            <w:lang w:val="lv-LV"/>
          </w:rPr>
          <w:t>https://likumi.lv/ta/id/66885-udens-apsaimniekosanas-likums</w:t>
        </w:r>
      </w:hyperlink>
    </w:p>
  </w:footnote>
  <w:footnote w:id="10">
    <w:p w:rsidR="007E2678" w:rsidRPr="00F4487B" w:rsidP="007E2678" w14:paraId="16958BBC" w14:textId="21FE9BE4">
      <w:pPr>
        <w:spacing w:after="0" w:line="240" w:lineRule="auto"/>
        <w:jc w:val="both"/>
        <w:rPr>
          <w:rFonts w:ascii="Times New Roman" w:hAnsi="Times New Roman"/>
          <w:sz w:val="20"/>
          <w:szCs w:val="20"/>
          <w:lang w:val="lv-LV"/>
        </w:rPr>
      </w:pPr>
      <w:r w:rsidRPr="00F4487B">
        <w:rPr>
          <w:rStyle w:val="FootnoteReference"/>
          <w:rFonts w:ascii="Times New Roman" w:hAnsi="Times New Roman"/>
          <w:sz w:val="20"/>
          <w:szCs w:val="20"/>
          <w:lang w:val="lv-LV"/>
        </w:rPr>
        <w:footnoteRef/>
      </w:r>
      <w:r w:rsidRPr="00F4487B">
        <w:rPr>
          <w:rFonts w:ascii="Times New Roman" w:hAnsi="Times New Roman"/>
          <w:sz w:val="20"/>
          <w:szCs w:val="20"/>
          <w:lang w:val="lv-LV"/>
        </w:rPr>
        <w:t>Meliorācijas</w:t>
      </w:r>
      <w:r w:rsidRPr="00F4487B">
        <w:rPr>
          <w:rFonts w:ascii="Times New Roman" w:hAnsi="Times New Roman"/>
          <w:spacing w:val="-3"/>
          <w:sz w:val="20"/>
          <w:szCs w:val="20"/>
          <w:lang w:val="lv-LV"/>
        </w:rPr>
        <w:t xml:space="preserve"> </w:t>
      </w:r>
      <w:r w:rsidRPr="00F4487B">
        <w:rPr>
          <w:rFonts w:ascii="Times New Roman" w:hAnsi="Times New Roman"/>
          <w:sz w:val="20"/>
          <w:szCs w:val="20"/>
          <w:lang w:val="lv-LV"/>
        </w:rPr>
        <w:t>kadastra</w:t>
      </w:r>
      <w:r w:rsidRPr="00F4487B">
        <w:rPr>
          <w:rFonts w:ascii="Times New Roman" w:hAnsi="Times New Roman"/>
          <w:spacing w:val="-4"/>
          <w:sz w:val="20"/>
          <w:szCs w:val="20"/>
          <w:lang w:val="lv-LV"/>
        </w:rPr>
        <w:t xml:space="preserve"> </w:t>
      </w:r>
      <w:r w:rsidRPr="00F4487B">
        <w:rPr>
          <w:rFonts w:ascii="Times New Roman" w:hAnsi="Times New Roman"/>
          <w:sz w:val="20"/>
          <w:szCs w:val="20"/>
          <w:lang w:val="lv-LV"/>
        </w:rPr>
        <w:t>informācijas</w:t>
      </w:r>
      <w:r w:rsidRPr="00F4487B">
        <w:rPr>
          <w:rFonts w:ascii="Times New Roman" w:hAnsi="Times New Roman"/>
          <w:spacing w:val="-4"/>
          <w:sz w:val="20"/>
          <w:szCs w:val="20"/>
          <w:lang w:val="lv-LV"/>
        </w:rPr>
        <w:t xml:space="preserve"> </w:t>
      </w:r>
      <w:r w:rsidRPr="00F4487B">
        <w:rPr>
          <w:rFonts w:ascii="Times New Roman" w:hAnsi="Times New Roman"/>
          <w:sz w:val="20"/>
          <w:szCs w:val="20"/>
          <w:lang w:val="lv-LV"/>
        </w:rPr>
        <w:t>sistēma;</w:t>
      </w:r>
      <w:r w:rsidRPr="00F4487B">
        <w:rPr>
          <w:rFonts w:ascii="Times New Roman" w:hAnsi="Times New Roman"/>
          <w:spacing w:val="-4"/>
          <w:sz w:val="20"/>
          <w:szCs w:val="20"/>
          <w:lang w:val="lv-LV"/>
        </w:rPr>
        <w:t xml:space="preserve"> </w:t>
      </w:r>
      <w:r w:rsidRPr="00F4487B">
        <w:rPr>
          <w:rFonts w:ascii="Times New Roman" w:hAnsi="Times New Roman"/>
          <w:sz w:val="20"/>
          <w:szCs w:val="20"/>
          <w:lang w:val="lv-LV"/>
        </w:rPr>
        <w:t>pieejama -</w:t>
      </w:r>
      <w:r w:rsidRPr="00F4487B">
        <w:rPr>
          <w:rFonts w:ascii="Times New Roman" w:hAnsi="Times New Roman"/>
          <w:spacing w:val="-3"/>
          <w:sz w:val="20"/>
          <w:szCs w:val="20"/>
          <w:lang w:val="lv-LV"/>
        </w:rPr>
        <w:t xml:space="preserve"> </w:t>
      </w:r>
      <w:r w:rsidRPr="00F4487B">
        <w:rPr>
          <w:rFonts w:ascii="Times New Roman" w:hAnsi="Times New Roman"/>
          <w:sz w:val="20"/>
          <w:szCs w:val="20"/>
          <w:lang w:val="lv-LV"/>
        </w:rPr>
        <w:t>https:/</w:t>
      </w:r>
      <w:hyperlink r:id="rId3">
        <w:r w:rsidRPr="00F4487B">
          <w:rPr>
            <w:rFonts w:ascii="Times New Roman" w:hAnsi="Times New Roman"/>
            <w:sz w:val="20"/>
            <w:szCs w:val="20"/>
            <w:lang w:val="lv-LV"/>
          </w:rPr>
          <w:t>/w</w:t>
        </w:r>
      </w:hyperlink>
      <w:r w:rsidRPr="00F4487B">
        <w:rPr>
          <w:rFonts w:ascii="Times New Roman" w:hAnsi="Times New Roman"/>
          <w:sz w:val="20"/>
          <w:szCs w:val="20"/>
          <w:lang w:val="lv-LV"/>
        </w:rPr>
        <w:t>w</w:t>
      </w:r>
      <w:hyperlink r:id="rId3">
        <w:r w:rsidRPr="00F4487B">
          <w:rPr>
            <w:rFonts w:ascii="Times New Roman" w:hAnsi="Times New Roman"/>
            <w:sz w:val="20"/>
            <w:szCs w:val="20"/>
            <w:lang w:val="lv-LV"/>
          </w:rPr>
          <w:t>w.melioracija.lv/</w:t>
        </w:r>
      </w:hyperlink>
      <w:r w:rsidR="00F827C7">
        <w:rPr>
          <w:rFonts w:ascii="Times New Roman" w:hAnsi="Times New Roman"/>
          <w:sz w:val="20"/>
          <w:szCs w:val="20"/>
          <w:lang w:val="lv-LV"/>
        </w:rPr>
        <w:t xml:space="preserve">  </w:t>
      </w:r>
    </w:p>
  </w:footnote>
  <w:footnote w:id="11">
    <w:p w:rsidR="007E2678" w:rsidRPr="00F4487B" w:rsidP="007E2678" w14:paraId="021E7149" w14:textId="77777777">
      <w:pPr>
        <w:pStyle w:val="FootnoteText"/>
        <w:jc w:val="both"/>
        <w:rPr>
          <w:lang w:val="lv-LV"/>
        </w:rPr>
      </w:pPr>
      <w:r w:rsidRPr="00F4487B">
        <w:rPr>
          <w:rStyle w:val="FootnoteReference"/>
          <w:lang w:val="lv-LV"/>
        </w:rPr>
        <w:footnoteRef/>
      </w:r>
      <w:r w:rsidRPr="00F4487B">
        <w:rPr>
          <w:lang w:val="lv-LV"/>
        </w:rPr>
        <w:t xml:space="preserve"> </w:t>
      </w:r>
      <w:r w:rsidRPr="00F4487B">
        <w:rPr>
          <w:rFonts w:eastAsia="Calibri"/>
          <w:lang w:val="lv-LV"/>
        </w:rPr>
        <w:t xml:space="preserve">Eksperta sertifikāts Nr. 024, </w:t>
      </w:r>
      <w:r w:rsidRPr="00F4487B">
        <w:rPr>
          <w:lang w:val="lv-LV"/>
        </w:rPr>
        <w:t>specializācijas – biotopu grupas “</w:t>
      </w:r>
      <w:r w:rsidRPr="00F4487B">
        <w:rPr>
          <w:i/>
          <w:iCs/>
          <w:lang w:val="lv-LV"/>
        </w:rPr>
        <w:t>zālāji</w:t>
      </w:r>
      <w:r w:rsidRPr="00F4487B">
        <w:rPr>
          <w:lang w:val="lv-LV"/>
        </w:rPr>
        <w:t>”, sugu grupas</w:t>
      </w:r>
      <w:r w:rsidRPr="00F4487B">
        <w:rPr>
          <w:i/>
          <w:iCs/>
          <w:lang w:val="lv-LV"/>
        </w:rPr>
        <w:t xml:space="preserve"> “abinieki; rāpuļi” </w:t>
      </w:r>
      <w:r w:rsidRPr="00F4487B">
        <w:rPr>
          <w:lang w:val="lv-LV"/>
        </w:rPr>
        <w:t>(</w:t>
      </w:r>
      <w:r w:rsidRPr="00F4487B">
        <w:rPr>
          <w:rFonts w:eastAsia="Calibri"/>
          <w:lang w:val="lv-LV"/>
        </w:rPr>
        <w:t xml:space="preserve">derīgs līdz </w:t>
      </w:r>
      <w:r w:rsidRPr="00F4487B">
        <w:rPr>
          <w:lang w:val="lv-LV"/>
        </w:rPr>
        <w:t>14.06.2028.).</w:t>
      </w:r>
    </w:p>
  </w:footnote>
  <w:footnote w:id="12">
    <w:p w:rsidR="007E2678" w:rsidRPr="00F4487B" w:rsidP="007E2678" w14:paraId="64ECA3A8" w14:textId="77777777">
      <w:pPr>
        <w:pStyle w:val="FootnoteText"/>
        <w:jc w:val="both"/>
        <w:rPr>
          <w:lang w:val="lv-LV"/>
        </w:rPr>
      </w:pPr>
      <w:r w:rsidRPr="00F4487B">
        <w:rPr>
          <w:rStyle w:val="FootnoteReference"/>
          <w:lang w:val="lv-LV"/>
        </w:rPr>
        <w:footnoteRef/>
      </w:r>
      <w:r w:rsidRPr="00F4487B">
        <w:rPr>
          <w:lang w:val="lv-LV"/>
        </w:rPr>
        <w:t xml:space="preserve"> </w:t>
      </w:r>
      <w:r w:rsidRPr="00F4487B">
        <w:rPr>
          <w:rFonts w:eastAsia="Calibri"/>
          <w:lang w:val="lv-LV"/>
        </w:rPr>
        <w:t xml:space="preserve">Eksperta sertifikāts Nr. 005, </w:t>
      </w:r>
      <w:r w:rsidRPr="00F4487B">
        <w:rPr>
          <w:lang w:val="lv-LV"/>
        </w:rPr>
        <w:t>specializācija - “</w:t>
      </w:r>
      <w:r w:rsidRPr="00F4487B">
        <w:rPr>
          <w:i/>
          <w:iCs/>
          <w:lang w:val="lv-LV"/>
        </w:rPr>
        <w:t>putni</w:t>
      </w:r>
      <w:r w:rsidRPr="00F4487B">
        <w:rPr>
          <w:lang w:val="lv-LV"/>
        </w:rPr>
        <w:t>” (derīgs līdz 13.05.2023.), eksperta atzinums sniegts eksperta sertifikāta darbības laikā.</w:t>
      </w:r>
    </w:p>
  </w:footnote>
  <w:footnote w:id="13">
    <w:p w:rsidR="007E2678" w:rsidRPr="00F4487B" w:rsidP="007E2678" w14:paraId="654F4F54" w14:textId="77777777">
      <w:pPr>
        <w:pStyle w:val="FootnoteText"/>
        <w:jc w:val="both"/>
        <w:rPr>
          <w:lang w:val="lv-LV"/>
        </w:rPr>
      </w:pPr>
      <w:r w:rsidRPr="00F4487B">
        <w:rPr>
          <w:rStyle w:val="FootnoteReference"/>
          <w:lang w:val="lv-LV"/>
        </w:rPr>
        <w:footnoteRef/>
      </w:r>
      <w:r w:rsidRPr="00F4487B">
        <w:rPr>
          <w:lang w:val="lv-LV"/>
        </w:rPr>
        <w:t xml:space="preserve"> Eksperta sertifikāts Nr. 073, specializācija “</w:t>
      </w:r>
      <w:r w:rsidRPr="00F4487B">
        <w:rPr>
          <w:i/>
          <w:iCs/>
          <w:lang w:val="lv-LV"/>
        </w:rPr>
        <w:t>zīdītāji – sikspārņi</w:t>
      </w:r>
      <w:r w:rsidRPr="00F4487B">
        <w:rPr>
          <w:lang w:val="lv-LV"/>
        </w:rPr>
        <w:t>” (derīgs līdz 06.05.2025.).</w:t>
      </w:r>
    </w:p>
  </w:footnote>
  <w:footnote w:id="14">
    <w:p w:rsidR="007E2678" w:rsidRPr="00F4487B" w:rsidP="007E2678" w14:paraId="2EA33E8E" w14:textId="77777777">
      <w:pPr>
        <w:pStyle w:val="FootnoteText"/>
        <w:jc w:val="both"/>
        <w:rPr>
          <w:lang w:val="lv-LV"/>
        </w:rPr>
      </w:pPr>
      <w:r w:rsidRPr="00F4487B">
        <w:rPr>
          <w:rStyle w:val="FootnoteReference"/>
          <w:lang w:val="lv-LV"/>
        </w:rPr>
        <w:footnoteRef/>
      </w:r>
      <w:r w:rsidRPr="00F4487B">
        <w:rPr>
          <w:lang w:val="lv-LV"/>
        </w:rPr>
        <w:t xml:space="preserve"> Eksperta sertifikāts Nr. 45-2011.</w:t>
      </w:r>
    </w:p>
  </w:footnote>
  <w:footnote w:id="15">
    <w:p w:rsidR="007E2678" w:rsidRPr="00F4487B" w:rsidP="007E2678" w14:paraId="47A39CC9" w14:textId="77777777">
      <w:pPr>
        <w:pStyle w:val="FootnoteText"/>
        <w:jc w:val="both"/>
        <w:rPr>
          <w:lang w:val="lv-LV"/>
        </w:rPr>
      </w:pPr>
      <w:r w:rsidRPr="00F4487B">
        <w:rPr>
          <w:rStyle w:val="FootnoteReference"/>
          <w:lang w:val="lv-LV"/>
        </w:rPr>
        <w:footnoteRef/>
      </w:r>
      <w:r w:rsidRPr="00F4487B">
        <w:rPr>
          <w:lang w:val="lv-LV"/>
        </w:rPr>
        <w:t xml:space="preserve"> Sertifikāta  Nr. 45-2011</w:t>
      </w:r>
    </w:p>
  </w:footnote>
  <w:footnote w:id="16">
    <w:p w:rsidR="007E2678" w:rsidRPr="00F4487B" w:rsidP="007E2678" w14:paraId="6AC2A4A2" w14:textId="77777777">
      <w:pPr>
        <w:pStyle w:val="FootnoteText"/>
        <w:jc w:val="both"/>
        <w:rPr>
          <w:spacing w:val="-1"/>
          <w:lang w:val="lv-LV"/>
        </w:rPr>
      </w:pPr>
      <w:r w:rsidRPr="00F4487B">
        <w:rPr>
          <w:rStyle w:val="FootnoteReference"/>
        </w:rPr>
        <w:footnoteRef/>
      </w:r>
      <w:r w:rsidRPr="00F4487B">
        <w:rPr>
          <w:lang w:val="lv-LV"/>
        </w:rPr>
        <w:t xml:space="preserve"> </w:t>
      </w:r>
      <w:r w:rsidRPr="00F4487B">
        <w:rPr>
          <w:spacing w:val="-1"/>
          <w:lang w:val="lv-LV"/>
        </w:rPr>
        <w:t xml:space="preserve">Pieejams - </w:t>
      </w:r>
      <w:hyperlink r:id="rId4" w:history="1">
        <w:r w:rsidRPr="00F4487B">
          <w:rPr>
            <w:rStyle w:val="Hyperlink"/>
            <w:color w:val="auto"/>
            <w:spacing w:val="-1"/>
            <w:lang w:val="lv-LV"/>
          </w:rPr>
          <w:t>https://mantojums.lv/cultural-objects/1433</w:t>
        </w:r>
      </w:hyperlink>
      <w:r w:rsidRPr="00F4487B">
        <w:rPr>
          <w:spacing w:val="-1"/>
          <w:lang w:val="lv-LV"/>
        </w:rPr>
        <w:t>.</w:t>
      </w:r>
    </w:p>
  </w:footnote>
  <w:footnote w:id="17">
    <w:p w:rsidR="007E2678" w:rsidRPr="00F4487B" w:rsidP="007E2678" w14:paraId="4832BDFB" w14:textId="4239A2A9">
      <w:pPr>
        <w:pStyle w:val="FootnoteText"/>
        <w:jc w:val="both"/>
        <w:rPr>
          <w:lang w:val="lv-LV"/>
        </w:rPr>
      </w:pPr>
      <w:r w:rsidRPr="00F4487B">
        <w:rPr>
          <w:rStyle w:val="FootnoteReference"/>
          <w:lang w:val="lv-LV"/>
        </w:rPr>
        <w:footnoteRef/>
      </w:r>
      <w:r w:rsidRPr="00F4487B">
        <w:rPr>
          <w:lang w:val="lv-LV"/>
        </w:rPr>
        <w:t xml:space="preserve"> Pieejams - </w:t>
      </w:r>
      <w:hyperlink r:id="rId5" w:history="1">
        <w:r w:rsidRPr="00766558" w:rsidR="009C0BA2">
          <w:rPr>
            <w:rStyle w:val="Hyperlink"/>
            <w:lang w:val="lv-LV"/>
          </w:rPr>
          <w:t>https://data.gov.lv/dati/lv/dataset/piesarnotas-un-potenciali-piesarnotas-vietas/resource</w:t>
        </w:r>
      </w:hyperlink>
      <w:r w:rsidR="009C0BA2">
        <w:rPr>
          <w:lang w:val="lv-LV"/>
        </w:rPr>
        <w:t xml:space="preserve"> </w:t>
      </w:r>
    </w:p>
  </w:footnote>
  <w:footnote w:id="18">
    <w:p w:rsidR="007E2678" w:rsidRPr="00F4487B" w:rsidP="007E2678" w14:paraId="5DAF2BEF" w14:textId="36F4093C">
      <w:pPr>
        <w:pStyle w:val="FootnoteText"/>
        <w:jc w:val="both"/>
        <w:rPr>
          <w:lang w:val="lv-LV"/>
        </w:rPr>
      </w:pPr>
      <w:r w:rsidRPr="00F4487B">
        <w:rPr>
          <w:rStyle w:val="FootnoteReference"/>
          <w:lang w:val="lv-LV"/>
        </w:rPr>
        <w:footnoteRef/>
      </w:r>
      <w:r w:rsidRPr="00F4487B">
        <w:rPr>
          <w:lang w:val="lv-LV"/>
        </w:rPr>
        <w:t xml:space="preserve"> Pieejama - </w:t>
      </w:r>
      <w:hyperlink r:id="rId6" w:history="1">
        <w:r w:rsidRPr="00F4487B">
          <w:rPr>
            <w:rStyle w:val="Hyperlink"/>
            <w:color w:val="auto"/>
            <w:lang w:val="lv-LV"/>
          </w:rPr>
          <w:t>https://videscentrs.lvgmc.lv/iebuvets/pludu-riska-un-pludu-draudu-kartes</w:t>
        </w:r>
      </w:hyperlink>
      <w:r w:rsidRPr="00F4487B">
        <w:rPr>
          <w:lang w:val="lv-LV"/>
        </w:rPr>
        <w:t xml:space="preserve"> </w:t>
      </w:r>
    </w:p>
  </w:footnote>
  <w:footnote w:id="19">
    <w:p w:rsidR="007E2678" w:rsidRPr="00F4487B" w:rsidP="007E2678" w14:paraId="2435634A" w14:textId="77777777">
      <w:pPr>
        <w:spacing w:after="0" w:line="240" w:lineRule="auto"/>
        <w:jc w:val="both"/>
        <w:rPr>
          <w:rFonts w:ascii="Times New Roman" w:hAnsi="Times New Roman"/>
          <w:b/>
          <w:bCs/>
          <w:sz w:val="20"/>
          <w:szCs w:val="20"/>
        </w:rPr>
      </w:pPr>
      <w:r w:rsidRPr="00F4487B">
        <w:rPr>
          <w:rStyle w:val="FootnoteReference"/>
          <w:rFonts w:ascii="Times New Roman" w:hAnsi="Times New Roman"/>
          <w:sz w:val="20"/>
          <w:szCs w:val="20"/>
        </w:rPr>
        <w:footnoteRef/>
      </w:r>
      <w:r w:rsidRPr="00F4487B">
        <w:rPr>
          <w:rFonts w:ascii="Times New Roman" w:hAnsi="Times New Roman"/>
          <w:sz w:val="20"/>
          <w:szCs w:val="20"/>
        </w:rPr>
        <w:t xml:space="preserve"> Ventas </w:t>
      </w:r>
      <w:r w:rsidRPr="00F4487B">
        <w:rPr>
          <w:rFonts w:ascii="Times New Roman" w:hAnsi="Times New Roman"/>
          <w:sz w:val="20"/>
          <w:szCs w:val="20"/>
        </w:rPr>
        <w:t>upju</w:t>
      </w:r>
      <w:r w:rsidRPr="00F4487B">
        <w:rPr>
          <w:rFonts w:ascii="Times New Roman" w:hAnsi="Times New Roman"/>
          <w:sz w:val="20"/>
          <w:szCs w:val="20"/>
        </w:rPr>
        <w:t xml:space="preserve"> </w:t>
      </w:r>
      <w:r w:rsidRPr="00F4487B">
        <w:rPr>
          <w:rFonts w:ascii="Times New Roman" w:hAnsi="Times New Roman"/>
          <w:sz w:val="20"/>
          <w:szCs w:val="20"/>
        </w:rPr>
        <w:t>baseinu</w:t>
      </w:r>
      <w:r w:rsidRPr="00F4487B">
        <w:rPr>
          <w:rFonts w:ascii="Times New Roman" w:hAnsi="Times New Roman"/>
          <w:sz w:val="20"/>
          <w:szCs w:val="20"/>
        </w:rPr>
        <w:t xml:space="preserve"> </w:t>
      </w:r>
      <w:r w:rsidRPr="00F4487B">
        <w:rPr>
          <w:rFonts w:ascii="Times New Roman" w:hAnsi="Times New Roman"/>
          <w:sz w:val="20"/>
          <w:szCs w:val="20"/>
        </w:rPr>
        <w:t>apgabala</w:t>
      </w:r>
      <w:r w:rsidRPr="00F4487B">
        <w:rPr>
          <w:rFonts w:ascii="Times New Roman" w:hAnsi="Times New Roman"/>
          <w:sz w:val="20"/>
          <w:szCs w:val="20"/>
        </w:rPr>
        <w:t xml:space="preserve"> </w:t>
      </w:r>
      <w:r w:rsidRPr="00F4487B">
        <w:rPr>
          <w:rFonts w:ascii="Times New Roman" w:hAnsi="Times New Roman"/>
          <w:sz w:val="20"/>
          <w:szCs w:val="20"/>
        </w:rPr>
        <w:t>apsaimniekošanas</w:t>
      </w:r>
      <w:r w:rsidRPr="00F4487B">
        <w:rPr>
          <w:rFonts w:ascii="Times New Roman" w:hAnsi="Times New Roman"/>
          <w:sz w:val="20"/>
          <w:szCs w:val="20"/>
        </w:rPr>
        <w:t xml:space="preserve"> un </w:t>
      </w:r>
      <w:r w:rsidRPr="00F4487B">
        <w:rPr>
          <w:rFonts w:ascii="Times New Roman" w:hAnsi="Times New Roman"/>
          <w:sz w:val="20"/>
          <w:szCs w:val="20"/>
        </w:rPr>
        <w:t>plūdu</w:t>
      </w:r>
      <w:r w:rsidRPr="00F4487B">
        <w:rPr>
          <w:rFonts w:ascii="Times New Roman" w:hAnsi="Times New Roman"/>
          <w:sz w:val="20"/>
          <w:szCs w:val="20"/>
        </w:rPr>
        <w:t xml:space="preserve"> </w:t>
      </w:r>
      <w:r w:rsidRPr="00F4487B">
        <w:rPr>
          <w:rFonts w:ascii="Times New Roman" w:hAnsi="Times New Roman"/>
          <w:sz w:val="20"/>
          <w:szCs w:val="20"/>
        </w:rPr>
        <w:t>riska</w:t>
      </w:r>
      <w:r w:rsidRPr="00F4487B">
        <w:rPr>
          <w:rFonts w:ascii="Times New Roman" w:hAnsi="Times New Roman"/>
          <w:sz w:val="20"/>
          <w:szCs w:val="20"/>
        </w:rPr>
        <w:t xml:space="preserve"> </w:t>
      </w:r>
      <w:r w:rsidRPr="00F4487B">
        <w:rPr>
          <w:rFonts w:ascii="Times New Roman" w:hAnsi="Times New Roman"/>
          <w:sz w:val="20"/>
          <w:szCs w:val="20"/>
        </w:rPr>
        <w:t>pārvaldības</w:t>
      </w:r>
      <w:r w:rsidRPr="00F4487B">
        <w:rPr>
          <w:rFonts w:ascii="Times New Roman" w:hAnsi="Times New Roman"/>
          <w:sz w:val="20"/>
          <w:szCs w:val="20"/>
        </w:rPr>
        <w:t xml:space="preserve"> </w:t>
      </w:r>
      <w:r w:rsidRPr="00F4487B">
        <w:rPr>
          <w:rFonts w:ascii="Times New Roman" w:hAnsi="Times New Roman"/>
          <w:sz w:val="20"/>
          <w:szCs w:val="20"/>
        </w:rPr>
        <w:t>plāns</w:t>
      </w:r>
      <w:r w:rsidRPr="00F4487B">
        <w:rPr>
          <w:rFonts w:ascii="Times New Roman" w:hAnsi="Times New Roman"/>
          <w:sz w:val="20"/>
          <w:szCs w:val="20"/>
        </w:rPr>
        <w:t xml:space="preserve"> 2022. – 2027. </w:t>
      </w:r>
      <w:r w:rsidRPr="00F4487B">
        <w:rPr>
          <w:rFonts w:ascii="Times New Roman" w:hAnsi="Times New Roman"/>
          <w:sz w:val="20"/>
          <w:szCs w:val="20"/>
        </w:rPr>
        <w:t>gadam</w:t>
      </w:r>
      <w:r w:rsidRPr="00F4487B">
        <w:rPr>
          <w:rFonts w:ascii="Times New Roman" w:hAnsi="Times New Roman"/>
          <w:sz w:val="20"/>
          <w:szCs w:val="20"/>
        </w:rPr>
        <w:t xml:space="preserve">; </w:t>
      </w:r>
      <w:r w:rsidRPr="00F4487B">
        <w:rPr>
          <w:rFonts w:ascii="Times New Roman" w:hAnsi="Times New Roman"/>
          <w:sz w:val="20"/>
          <w:szCs w:val="20"/>
        </w:rPr>
        <w:t>pieejams</w:t>
      </w:r>
      <w:r w:rsidRPr="00F4487B">
        <w:rPr>
          <w:rFonts w:ascii="Times New Roman" w:hAnsi="Times New Roman"/>
          <w:sz w:val="20"/>
          <w:szCs w:val="20"/>
        </w:rPr>
        <w:t>:</w:t>
      </w:r>
      <w:r w:rsidRPr="00F4487B">
        <w:rPr>
          <w:rFonts w:ascii="Times New Roman" w:hAnsi="Times New Roman"/>
          <w:spacing w:val="-43"/>
          <w:sz w:val="20"/>
          <w:szCs w:val="20"/>
        </w:rPr>
        <w:t xml:space="preserve"> </w:t>
      </w:r>
      <w:hyperlink r:id="rId7" w:history="1">
        <w:r w:rsidRPr="00F4487B">
          <w:rPr>
            <w:rStyle w:val="Hyperlink"/>
            <w:rFonts w:ascii="Times New Roman" w:hAnsi="Times New Roman"/>
            <w:color w:val="auto"/>
            <w:sz w:val="20"/>
            <w:szCs w:val="20"/>
            <w:u w:val="none"/>
          </w:rPr>
          <w:t>https://videscentrs.lvgmc.lv/lapas/udens-apsaimniekosana-un-pludu-parvaldiba</w:t>
        </w:r>
      </w:hyperlink>
      <w:r w:rsidRPr="00F4487B">
        <w:rPr>
          <w:rFonts w:ascii="Times New Roman" w:hAnsi="Times New Roman"/>
          <w:sz w:val="20"/>
          <w:szCs w:val="20"/>
        </w:rPr>
        <w:t xml:space="preserve">, </w:t>
      </w:r>
      <w:r w:rsidRPr="00F4487B">
        <w:rPr>
          <w:rFonts w:ascii="Times New Roman" w:hAnsi="Times New Roman"/>
          <w:sz w:val="20"/>
          <w:szCs w:val="20"/>
        </w:rPr>
        <w:t>apakšsadaļā</w:t>
      </w:r>
      <w:r w:rsidRPr="00F4487B">
        <w:rPr>
          <w:rFonts w:ascii="Times New Roman" w:hAnsi="Times New Roman"/>
          <w:sz w:val="20"/>
          <w:szCs w:val="20"/>
        </w:rPr>
        <w:t xml:space="preserve"> “</w:t>
      </w:r>
      <w:r w:rsidRPr="00F4487B">
        <w:rPr>
          <w:rStyle w:val="Strong"/>
          <w:rFonts w:ascii="Times New Roman" w:hAnsi="Times New Roman"/>
          <w:b w:val="0"/>
          <w:bCs w:val="0"/>
          <w:i/>
          <w:iCs/>
          <w:sz w:val="20"/>
          <w:szCs w:val="20"/>
          <w:shd w:val="clear" w:color="auto" w:fill="FFFFFF"/>
        </w:rPr>
        <w:t xml:space="preserve">Ventas UBA </w:t>
      </w:r>
      <w:r w:rsidRPr="00F4487B">
        <w:rPr>
          <w:rStyle w:val="Strong"/>
          <w:rFonts w:ascii="Times New Roman" w:hAnsi="Times New Roman"/>
          <w:b w:val="0"/>
          <w:bCs w:val="0"/>
          <w:i/>
          <w:iCs/>
          <w:sz w:val="20"/>
          <w:szCs w:val="20"/>
          <w:shd w:val="clear" w:color="auto" w:fill="FFFFFF"/>
        </w:rPr>
        <w:t>plāns</w:t>
      </w:r>
      <w:r w:rsidRPr="00F4487B">
        <w:rPr>
          <w:rStyle w:val="Strong"/>
          <w:rFonts w:ascii="Times New Roman" w:hAnsi="Times New Roman"/>
          <w:b w:val="0"/>
          <w:bCs w:val="0"/>
          <w:i/>
          <w:iCs/>
          <w:sz w:val="20"/>
          <w:szCs w:val="20"/>
          <w:shd w:val="clear" w:color="auto" w:fill="FFFFFF"/>
        </w:rPr>
        <w:t xml:space="preserve"> (2022-2027)</w:t>
      </w:r>
      <w:r w:rsidRPr="00F4487B">
        <w:rPr>
          <w:rStyle w:val="Strong"/>
          <w:rFonts w:ascii="Times New Roman" w:hAnsi="Times New Roman"/>
          <w:b w:val="0"/>
          <w:bCs w:val="0"/>
          <w:sz w:val="20"/>
          <w:szCs w:val="20"/>
          <w:shd w:val="clear" w:color="auto" w:fill="FFFFFF"/>
        </w:rPr>
        <w:t>”.</w:t>
      </w:r>
    </w:p>
  </w:footnote>
  <w:footnote w:id="20">
    <w:p w:rsidR="007E2678" w:rsidRPr="00F4487B" w:rsidP="007E2678" w14:paraId="2F2EE434" w14:textId="77777777">
      <w:pPr>
        <w:pStyle w:val="FootnoteText"/>
        <w:jc w:val="both"/>
        <w:rPr>
          <w:lang w:val="lv-LV"/>
        </w:rPr>
      </w:pPr>
      <w:r w:rsidRPr="00F4487B">
        <w:rPr>
          <w:rStyle w:val="FootnoteReference"/>
        </w:rPr>
        <w:footnoteRef/>
      </w:r>
      <w:r w:rsidRPr="00F4487B">
        <w:t xml:space="preserve"> </w:t>
      </w:r>
      <w:r w:rsidRPr="00F4487B">
        <w:rPr>
          <w:lang w:val="lv-LV"/>
        </w:rPr>
        <w:t xml:space="preserve">Izstrādātājas 2023. gada 21. jūlija vēstule (Biroja </w:t>
      </w:r>
      <w:r w:rsidRPr="00F4487B">
        <w:rPr>
          <w:lang w:val="lv-LV"/>
        </w:rPr>
        <w:t>reģ</w:t>
      </w:r>
      <w:r w:rsidRPr="00F4487B">
        <w:rPr>
          <w:lang w:val="lv-LV"/>
        </w:rPr>
        <w:t>. Nr. 5-01/1791).</w:t>
      </w:r>
    </w:p>
  </w:footnote>
  <w:footnote w:id="21">
    <w:p w:rsidR="007E2678" w:rsidRPr="00F4487B" w:rsidP="007E2678" w14:paraId="34F55BF5" w14:textId="77777777">
      <w:pPr>
        <w:widowControl/>
        <w:autoSpaceDE w:val="0"/>
        <w:autoSpaceDN w:val="0"/>
        <w:adjustRightInd w:val="0"/>
        <w:spacing w:after="0" w:line="240" w:lineRule="auto"/>
        <w:jc w:val="both"/>
        <w:rPr>
          <w:rFonts w:ascii="Times New Roman" w:hAnsi="Times New Roman"/>
          <w:sz w:val="20"/>
          <w:szCs w:val="20"/>
        </w:rPr>
      </w:pPr>
      <w:r w:rsidRPr="00F4487B">
        <w:rPr>
          <w:rStyle w:val="FootnoteReference"/>
          <w:rFonts w:ascii="Times New Roman" w:hAnsi="Times New Roman"/>
          <w:sz w:val="20"/>
          <w:szCs w:val="20"/>
        </w:rPr>
        <w:footnoteRef/>
      </w:r>
      <w:r w:rsidRPr="00F4487B">
        <w:rPr>
          <w:rFonts w:ascii="Times New Roman" w:hAnsi="Times New Roman"/>
          <w:sz w:val="20"/>
          <w:szCs w:val="20"/>
        </w:rPr>
        <w:t xml:space="preserve"> </w:t>
      </w:r>
      <w:r w:rsidRPr="00F4487B">
        <w:rPr>
          <w:rFonts w:ascii="Times New Roman" w:hAnsi="Times New Roman"/>
          <w:i/>
          <w:iCs/>
          <w:sz w:val="20"/>
          <w:szCs w:val="20"/>
        </w:rPr>
        <w:t>Vestas Wind Systems, Nordex SE, GE Wind Energy un Siemens Gamesa Renewable Energy</w:t>
      </w:r>
      <w:r w:rsidRPr="00F4487B">
        <w:rPr>
          <w:rFonts w:ascii="Times New Roman" w:hAnsi="Times New Roman"/>
          <w:sz w:val="20"/>
          <w:szCs w:val="20"/>
        </w:rPr>
        <w:t xml:space="preserve"> - IEC </w:t>
      </w:r>
      <w:r w:rsidRPr="00F4487B">
        <w:rPr>
          <w:rFonts w:ascii="Times New Roman" w:hAnsi="Times New Roman"/>
          <w:sz w:val="20"/>
          <w:szCs w:val="20"/>
        </w:rPr>
        <w:t>standartam</w:t>
      </w:r>
      <w:r w:rsidRPr="00F4487B">
        <w:rPr>
          <w:rFonts w:ascii="Times New Roman" w:hAnsi="Times New Roman"/>
          <w:sz w:val="20"/>
          <w:szCs w:val="20"/>
        </w:rPr>
        <w:t xml:space="preserve"> atbilstoši III </w:t>
      </w:r>
      <w:r w:rsidRPr="00F4487B">
        <w:rPr>
          <w:rFonts w:ascii="Times New Roman" w:hAnsi="Times New Roman"/>
          <w:sz w:val="20"/>
          <w:szCs w:val="20"/>
        </w:rPr>
        <w:t>klases</w:t>
      </w:r>
      <w:r w:rsidRPr="00F4487B">
        <w:rPr>
          <w:rFonts w:ascii="Times New Roman" w:hAnsi="Times New Roman"/>
          <w:sz w:val="20"/>
          <w:szCs w:val="20"/>
        </w:rPr>
        <w:t xml:space="preserve"> VES </w:t>
      </w:r>
      <w:r w:rsidRPr="00F4487B">
        <w:rPr>
          <w:rFonts w:ascii="Times New Roman" w:hAnsi="Times New Roman"/>
          <w:sz w:val="20"/>
          <w:szCs w:val="20"/>
        </w:rPr>
        <w:t>modeļi</w:t>
      </w:r>
      <w:r w:rsidRPr="00F4487B">
        <w:rPr>
          <w:rFonts w:ascii="Times New Roman" w:hAnsi="Times New Roman"/>
          <w:sz w:val="20"/>
          <w:szCs w:val="20"/>
        </w:rPr>
        <w:t xml:space="preserve">. </w:t>
      </w:r>
    </w:p>
  </w:footnote>
  <w:footnote w:id="22">
    <w:p w:rsidR="007E2678" w:rsidRPr="00F4487B" w:rsidP="007E2678" w14:paraId="43D5A144" w14:textId="77777777">
      <w:pPr>
        <w:widowControl/>
        <w:autoSpaceDE w:val="0"/>
        <w:autoSpaceDN w:val="0"/>
        <w:adjustRightInd w:val="0"/>
        <w:spacing w:after="0" w:line="240" w:lineRule="auto"/>
        <w:jc w:val="both"/>
        <w:rPr>
          <w:rFonts w:ascii="Times New Roman" w:hAnsi="Times New Roman"/>
          <w:sz w:val="20"/>
          <w:szCs w:val="20"/>
        </w:rPr>
      </w:pPr>
      <w:r w:rsidRPr="00F4487B">
        <w:rPr>
          <w:rStyle w:val="FootnoteReference"/>
          <w:rFonts w:ascii="Times New Roman" w:hAnsi="Times New Roman"/>
          <w:sz w:val="20"/>
          <w:szCs w:val="20"/>
        </w:rPr>
        <w:footnoteRef/>
      </w:r>
      <w:r w:rsidRPr="00F4487B">
        <w:rPr>
          <w:rFonts w:ascii="Times New Roman" w:hAnsi="Times New Roman"/>
          <w:sz w:val="20"/>
          <w:szCs w:val="20"/>
        </w:rPr>
        <w:t xml:space="preserve"> V172-7.2; V162-7.2; N163/6.X; SG6.6-170; GE6.0-164. Visi </w:t>
      </w:r>
      <w:r w:rsidRPr="00F4487B">
        <w:rPr>
          <w:rFonts w:ascii="Times New Roman" w:hAnsi="Times New Roman"/>
          <w:sz w:val="20"/>
          <w:szCs w:val="20"/>
        </w:rPr>
        <w:t>modeļi</w:t>
      </w:r>
      <w:r w:rsidRPr="00F4487B">
        <w:rPr>
          <w:rFonts w:ascii="Times New Roman" w:hAnsi="Times New Roman"/>
          <w:sz w:val="20"/>
          <w:szCs w:val="20"/>
        </w:rPr>
        <w:t xml:space="preserve"> </w:t>
      </w:r>
      <w:r w:rsidRPr="00F4487B">
        <w:rPr>
          <w:rFonts w:ascii="Times New Roman" w:hAnsi="Times New Roman"/>
          <w:sz w:val="20"/>
          <w:szCs w:val="20"/>
        </w:rPr>
        <w:t>uzsāk</w:t>
      </w:r>
      <w:r w:rsidRPr="00F4487B">
        <w:rPr>
          <w:rFonts w:ascii="Times New Roman" w:hAnsi="Times New Roman"/>
          <w:sz w:val="20"/>
          <w:szCs w:val="20"/>
        </w:rPr>
        <w:t xml:space="preserve"> </w:t>
      </w:r>
      <w:r w:rsidRPr="00F4487B">
        <w:rPr>
          <w:rFonts w:ascii="Times New Roman" w:hAnsi="Times New Roman"/>
          <w:sz w:val="20"/>
          <w:szCs w:val="20"/>
        </w:rPr>
        <w:t>darbību</w:t>
      </w:r>
      <w:r w:rsidRPr="00F4487B">
        <w:rPr>
          <w:rFonts w:ascii="Times New Roman" w:hAnsi="Times New Roman"/>
          <w:sz w:val="20"/>
          <w:szCs w:val="20"/>
        </w:rPr>
        <w:t xml:space="preserve"> pie </w:t>
      </w:r>
      <w:r w:rsidRPr="00F4487B">
        <w:rPr>
          <w:rFonts w:ascii="Times New Roman" w:hAnsi="Times New Roman"/>
          <w:sz w:val="20"/>
          <w:szCs w:val="20"/>
        </w:rPr>
        <w:t>vēja</w:t>
      </w:r>
      <w:r w:rsidRPr="00F4487B">
        <w:rPr>
          <w:rFonts w:ascii="Times New Roman" w:hAnsi="Times New Roman"/>
          <w:sz w:val="20"/>
          <w:szCs w:val="20"/>
        </w:rPr>
        <w:t xml:space="preserve"> </w:t>
      </w:r>
      <w:r w:rsidRPr="00F4487B">
        <w:rPr>
          <w:rFonts w:ascii="Times New Roman" w:hAnsi="Times New Roman"/>
          <w:sz w:val="20"/>
          <w:szCs w:val="20"/>
        </w:rPr>
        <w:t>ātruma</w:t>
      </w:r>
      <w:r w:rsidRPr="00F4487B">
        <w:rPr>
          <w:rFonts w:ascii="Times New Roman" w:hAnsi="Times New Roman"/>
          <w:sz w:val="20"/>
          <w:szCs w:val="20"/>
        </w:rPr>
        <w:t xml:space="preserve"> 3 m/s</w:t>
      </w:r>
    </w:p>
  </w:footnote>
  <w:footnote w:id="23">
    <w:p w:rsidR="007E2678" w:rsidRPr="00F4487B" w:rsidP="007E2678" w14:paraId="759890AE" w14:textId="77777777">
      <w:pPr>
        <w:pStyle w:val="FootnoteText"/>
        <w:jc w:val="both"/>
        <w:rPr>
          <w:lang w:val="lv-LV"/>
        </w:rPr>
      </w:pPr>
      <w:r w:rsidRPr="00F4487B">
        <w:rPr>
          <w:rStyle w:val="FootnoteReference"/>
        </w:rPr>
        <w:footnoteRef/>
      </w:r>
      <w:r w:rsidRPr="00F4487B">
        <w:t xml:space="preserve"> </w:t>
      </w:r>
      <w:r w:rsidRPr="00F4487B">
        <w:rPr>
          <w:lang w:val="lv-LV"/>
        </w:rPr>
        <w:t xml:space="preserve">Ziņojuma izvērtēšanas un </w:t>
      </w:r>
      <w:r w:rsidRPr="00F4487B">
        <w:rPr>
          <w:lang w:val="lv-LV" w:eastAsia="en-GB"/>
        </w:rPr>
        <w:t>a</w:t>
      </w:r>
      <w:r w:rsidRPr="00F4487B">
        <w:rPr>
          <w:lang w:eastAsia="en-GB"/>
        </w:rPr>
        <w:t>tzinuma</w:t>
      </w:r>
      <w:r w:rsidRPr="00F4487B">
        <w:rPr>
          <w:lang w:eastAsia="en-GB"/>
        </w:rPr>
        <w:t xml:space="preserve"> gatavošanas laikā </w:t>
      </w:r>
      <w:r w:rsidRPr="00F4487B">
        <w:rPr>
          <w:lang w:val="lv-LV" w:eastAsia="en-GB"/>
        </w:rPr>
        <w:t xml:space="preserve">(Izstrādātājas 2023. gada 21. jūlija vēstule) </w:t>
      </w:r>
      <w:r w:rsidRPr="00F4487B">
        <w:rPr>
          <w:lang w:eastAsia="en-GB"/>
        </w:rPr>
        <w:t xml:space="preserve">tika saņemta </w:t>
      </w:r>
      <w:r w:rsidRPr="00F4487B">
        <w:rPr>
          <w:lang w:val="lv-LV" w:eastAsia="en-GB"/>
        </w:rPr>
        <w:t>informācija par ar būvniecību saistīto tiesisko apstākļu maiņu, kā rezultātā pieņemts lēmums neizbūvēt staciju</w:t>
      </w:r>
      <w:r w:rsidRPr="00F4487B">
        <w:rPr>
          <w:lang w:eastAsia="en-GB"/>
        </w:rPr>
        <w:t xml:space="preserve"> WTG-05</w:t>
      </w:r>
      <w:r w:rsidRPr="00F4487B">
        <w:rPr>
          <w:lang w:val="lv-LV" w:eastAsia="en-GB"/>
        </w:rPr>
        <w:t xml:space="preserve"> nevienā no vērtētajām VES novietojuma alternatīvām.</w:t>
      </w:r>
    </w:p>
  </w:footnote>
  <w:footnote w:id="24">
    <w:p w:rsidR="007E2678" w:rsidRPr="00F4487B" w:rsidP="007E2678" w14:paraId="78F36163" w14:textId="475F34CD">
      <w:pPr>
        <w:pStyle w:val="FootnoteText"/>
        <w:jc w:val="both"/>
        <w:rPr>
          <w:lang w:val="lv-LV"/>
        </w:rPr>
      </w:pPr>
      <w:r w:rsidRPr="00F4487B">
        <w:rPr>
          <w:rStyle w:val="FootnoteReference"/>
        </w:rPr>
        <w:footnoteRef/>
      </w:r>
      <w:r w:rsidRPr="00F4487B">
        <w:t xml:space="preserve"> </w:t>
      </w:r>
      <w:r w:rsidRPr="00F4487B">
        <w:rPr>
          <w:lang w:val="lv-LV"/>
        </w:rPr>
        <w:t>Skat</w:t>
      </w:r>
      <w:r w:rsidRPr="00F4487B" w:rsidR="00F4487B">
        <w:rPr>
          <w:lang w:val="lv-LV"/>
        </w:rPr>
        <w:t xml:space="preserve">., piemēram, </w:t>
      </w:r>
      <w:r w:rsidRPr="00F4487B">
        <w:rPr>
          <w:lang w:val="lv-LV"/>
        </w:rPr>
        <w:t>šī atzinum</w:t>
      </w:r>
      <w:r w:rsidRPr="00F4487B" w:rsidR="00F4487B">
        <w:rPr>
          <w:lang w:val="lv-LV"/>
        </w:rPr>
        <w:t>a</w:t>
      </w:r>
      <w:r w:rsidRPr="00F4487B">
        <w:rPr>
          <w:lang w:val="lv-LV"/>
        </w:rPr>
        <w:t xml:space="preserve"> </w:t>
      </w:r>
      <w:r w:rsidRPr="00F4487B" w:rsidR="00F4487B">
        <w:rPr>
          <w:lang w:val="lv-LV"/>
        </w:rPr>
        <w:t>3.1.7</w:t>
      </w:r>
      <w:r w:rsidRPr="00F4487B">
        <w:rPr>
          <w:lang w:val="lv-LV"/>
        </w:rPr>
        <w:t xml:space="preserve">. punktu. </w:t>
      </w:r>
    </w:p>
  </w:footnote>
  <w:footnote w:id="25">
    <w:p w:rsidR="007E2678" w:rsidRPr="00F4487B" w:rsidP="007E2678" w14:paraId="2BEC0EAC" w14:textId="0F77DB5A">
      <w:pPr>
        <w:pStyle w:val="FootnoteText"/>
        <w:jc w:val="both"/>
        <w:rPr>
          <w:lang w:val="lv-LV"/>
        </w:rPr>
      </w:pPr>
      <w:r w:rsidRPr="00F4487B">
        <w:rPr>
          <w:rStyle w:val="FootnoteReference"/>
        </w:rPr>
        <w:footnoteRef/>
      </w:r>
      <w:r w:rsidRPr="00F4487B">
        <w:t xml:space="preserve"> </w:t>
      </w:r>
      <w:r w:rsidRPr="00F4487B">
        <w:rPr>
          <w:lang w:val="lv-LV"/>
        </w:rPr>
        <w:t>Skat. šī atzinuma 3.2.1</w:t>
      </w:r>
      <w:r w:rsidRPr="00F4487B" w:rsidR="00F4487B">
        <w:rPr>
          <w:lang w:val="lv-LV"/>
        </w:rPr>
        <w:t>4</w:t>
      </w:r>
      <w:r w:rsidRPr="00F4487B">
        <w:rPr>
          <w:lang w:val="lv-LV"/>
        </w:rPr>
        <w:t>. punktu.</w:t>
      </w:r>
    </w:p>
  </w:footnote>
  <w:footnote w:id="26">
    <w:p w:rsidR="007E2678" w:rsidRPr="00F4487B" w:rsidP="007E2678" w14:paraId="19FBB221" w14:textId="77777777">
      <w:pPr>
        <w:pStyle w:val="FootnoteText"/>
        <w:jc w:val="both"/>
        <w:rPr>
          <w:lang w:val="lv-LV"/>
        </w:rPr>
      </w:pPr>
      <w:r w:rsidRPr="00F4487B">
        <w:rPr>
          <w:rStyle w:val="FootnoteReference"/>
        </w:rPr>
        <w:footnoteRef/>
      </w:r>
      <w:r w:rsidRPr="00F4487B">
        <w:rPr>
          <w:lang w:val="lv-LV"/>
        </w:rPr>
        <w:t xml:space="preserve">Pieejams - </w:t>
      </w:r>
      <w:hyperlink r:id="rId1" w:anchor="document_26362" w:history="1">
        <w:r w:rsidRPr="00F4487B">
          <w:rPr>
            <w:rStyle w:val="Hyperlink"/>
            <w:color w:val="auto"/>
            <w:lang w:val="lv-LV"/>
          </w:rPr>
          <w:t>https://geolatvija.lv/geo/tapis#document_26362</w:t>
        </w:r>
      </w:hyperlink>
      <w:r w:rsidRPr="00F4487B">
        <w:rPr>
          <w:lang w:val="lv-LV"/>
        </w:rPr>
        <w:t>, skatīts 30.10.2023.</w:t>
      </w:r>
    </w:p>
  </w:footnote>
  <w:footnote w:id="27">
    <w:p w:rsidR="007E2678" w:rsidRPr="00B03FFB" w:rsidP="007E2678" w14:paraId="1997D12B" w14:textId="6611B61D">
      <w:pPr>
        <w:pStyle w:val="FootnoteText"/>
        <w:jc w:val="both"/>
      </w:pPr>
      <w:r w:rsidRPr="00F4487B">
        <w:rPr>
          <w:rStyle w:val="FootnoteReference"/>
        </w:rPr>
        <w:footnoteRef/>
      </w:r>
      <w:r w:rsidRPr="00F4487B">
        <w:t xml:space="preserve"> Liepājas </w:t>
      </w:r>
      <w:r w:rsidRPr="00F4487B">
        <w:t>valstspilsētas</w:t>
      </w:r>
      <w:r w:rsidRPr="00F4487B">
        <w:t xml:space="preserve"> un </w:t>
      </w:r>
      <w:r w:rsidRPr="00F4487B">
        <w:t>Dienvidkurzemes</w:t>
      </w:r>
      <w:r w:rsidRPr="00F4487B">
        <w:t xml:space="preserve"> novada ilgtspējīgas attīstības stratēģijā līdz 2035.</w:t>
      </w:r>
      <w:r w:rsidRPr="00F4487B">
        <w:rPr>
          <w:lang w:val="lv-LV"/>
        </w:rPr>
        <w:t> </w:t>
      </w:r>
      <w:r w:rsidRPr="00F4487B">
        <w:t xml:space="preserve">gadam </w:t>
      </w:r>
      <w:r w:rsidRPr="00F4487B">
        <w:rPr>
          <w:lang w:val="lv-LV"/>
        </w:rPr>
        <w:t xml:space="preserve">ceļš </w:t>
      </w:r>
      <w:r w:rsidRPr="00F4487B">
        <w:t>Aizpute</w:t>
      </w:r>
      <w:r w:rsidRPr="00F4487B">
        <w:rPr>
          <w:lang w:val="lv-LV"/>
        </w:rPr>
        <w:t> </w:t>
      </w:r>
      <w:r w:rsidRPr="00F4487B">
        <w:t>–</w:t>
      </w:r>
      <w:r w:rsidRPr="00F4487B">
        <w:rPr>
          <w:lang w:val="lv-LV"/>
        </w:rPr>
        <w:t> </w:t>
      </w:r>
      <w:r w:rsidRPr="00F4487B">
        <w:t>Ziemupe</w:t>
      </w:r>
      <w:r w:rsidRPr="00F4487B">
        <w:rPr>
          <w:lang w:val="lv-LV"/>
        </w:rPr>
        <w:t xml:space="preserve"> atzīmēts kā </w:t>
      </w:r>
      <w:r w:rsidRPr="00F4487B">
        <w:t>ainavisks ceļš.</w:t>
      </w:r>
    </w:p>
  </w:footnote>
  <w:footnote w:id="28">
    <w:p w:rsidR="007E2678" w:rsidRPr="00F4487B" w:rsidP="007E2678" w14:paraId="704017DD" w14:textId="77777777">
      <w:pPr>
        <w:pStyle w:val="FootnoteText"/>
        <w:jc w:val="both"/>
      </w:pPr>
      <w:r w:rsidRPr="00F4487B">
        <w:rPr>
          <w:rStyle w:val="FootnoteReference"/>
        </w:rPr>
        <w:footnoteRef/>
      </w:r>
      <w:r w:rsidRPr="00F4487B">
        <w:t xml:space="preserve"> Degree of Visible change – DVC</w:t>
      </w:r>
      <w:r w:rsidRPr="00F4487B">
        <w:rPr>
          <w:lang w:val="lv-LV"/>
        </w:rPr>
        <w:t xml:space="preserve">, saskaņā ar ziņojumu metodikas aprakts pieejams - </w:t>
      </w:r>
      <w:hyperlink r:id="rId8" w:history="1">
        <w:r w:rsidRPr="00F4487B">
          <w:rPr>
            <w:rStyle w:val="Hyperlink"/>
            <w:color w:val="auto"/>
            <w:lang w:val="lv-LV"/>
          </w:rPr>
          <w:t>h</w:t>
        </w:r>
        <w:r w:rsidRPr="00F4487B">
          <w:rPr>
            <w:rStyle w:val="Hyperlink"/>
            <w:color w:val="auto"/>
          </w:rPr>
          <w:t>ttps://gispoint.de/fileadmin/user_upload/paper_gis_open/DLA_2022/537724062.pdf</w:t>
        </w:r>
      </w:hyperlink>
      <w:r w:rsidRPr="00F4487B">
        <w:rPr>
          <w:lang w:val="lv-LV"/>
        </w:rPr>
        <w:t>.</w:t>
      </w:r>
    </w:p>
  </w:footnote>
  <w:footnote w:id="29">
    <w:p w:rsidR="007E2678" w:rsidRPr="00F4487B" w:rsidP="007E2678" w14:paraId="65E070CB" w14:textId="77777777">
      <w:pPr>
        <w:pStyle w:val="FootnoteText"/>
        <w:jc w:val="both"/>
        <w:rPr>
          <w:lang w:val="lv-LV"/>
        </w:rPr>
      </w:pPr>
      <w:r w:rsidRPr="00F4487B">
        <w:rPr>
          <w:rStyle w:val="FootnoteReference"/>
          <w:lang w:val="lv-LV"/>
        </w:rPr>
        <w:footnoteRef/>
      </w:r>
      <w:r w:rsidRPr="00F4487B">
        <w:rPr>
          <w:lang w:val="lv-LV"/>
        </w:rPr>
        <w:t xml:space="preserve"> Ziņojuma 4.14. nodaļa.</w:t>
      </w:r>
    </w:p>
  </w:footnote>
  <w:footnote w:id="30">
    <w:p w:rsidR="007E2678" w:rsidRPr="00F4487B" w:rsidP="007E2678" w14:paraId="6E541128" w14:textId="77777777">
      <w:pPr>
        <w:pStyle w:val="FootnoteText"/>
        <w:jc w:val="both"/>
        <w:rPr>
          <w:lang w:val="lv-LV"/>
        </w:rPr>
      </w:pPr>
      <w:r w:rsidRPr="00F4487B">
        <w:rPr>
          <w:rStyle w:val="FootnoteReference"/>
          <w:rFonts w:eastAsia="Calibri"/>
        </w:rPr>
        <w:footnoteRef/>
      </w:r>
      <w:r w:rsidRPr="00F4487B">
        <w:t xml:space="preserve"> </w:t>
      </w:r>
      <w:r w:rsidRPr="00F4487B">
        <w:rPr>
          <w:lang w:val="lv-LV"/>
        </w:rPr>
        <w:t>Ziņojuma 2. pielikumā identificētas un tiek vērtēta vides trokšņa ietekme uz 139 dzīvojamās apbūves teritorijām.</w:t>
      </w:r>
    </w:p>
  </w:footnote>
  <w:footnote w:id="31">
    <w:p w:rsidR="007E2678" w:rsidRPr="00F4487B" w:rsidP="007E2678" w14:paraId="2A231D93" w14:textId="77777777">
      <w:pPr>
        <w:pStyle w:val="FootnoteText"/>
        <w:jc w:val="both"/>
        <w:rPr>
          <w:lang w:val="lv-LV"/>
        </w:rPr>
      </w:pPr>
      <w:r w:rsidRPr="00F4487B">
        <w:rPr>
          <w:rStyle w:val="FootnoteReference"/>
          <w:rFonts w:eastAsia="Calibri"/>
          <w:lang w:val="lv-LV"/>
        </w:rPr>
        <w:footnoteRef/>
      </w:r>
      <w:r w:rsidRPr="00F4487B">
        <w:rPr>
          <w:lang w:val="lv-LV"/>
        </w:rPr>
        <w:t xml:space="preserve"> Salīdzināto VES </w:t>
      </w:r>
      <w:r w:rsidRPr="00F4487B">
        <w:t>radītās skaņas jaudas līmeņa vērtības un faktiskās emisijas vērtības attēlotas 4.1.1. attēlā</w:t>
      </w:r>
      <w:r w:rsidRPr="00F4487B">
        <w:rPr>
          <w:lang w:val="lv-LV"/>
        </w:rPr>
        <w:t>, i</w:t>
      </w:r>
      <w:r w:rsidRPr="00F4487B">
        <w:t>nformācija</w:t>
      </w:r>
      <w:r w:rsidRPr="00F4487B">
        <w:t xml:space="preserve"> par VES radīto skaņas jaudas līmeni pie noteikta vēja ātruma ir apkopota 4.1.4 – 4.1.8. tabulā</w:t>
      </w:r>
      <w:r w:rsidRPr="00F4487B">
        <w:rPr>
          <w:lang w:val="lv-LV"/>
        </w:rPr>
        <w:t>, VES modeļu tehniskā informācija pievienota Ziņojuma 3.2.1. tabulā.</w:t>
      </w:r>
    </w:p>
  </w:footnote>
  <w:footnote w:id="32">
    <w:p w:rsidR="007E2678" w:rsidRPr="00F4487B" w:rsidP="007E2678" w14:paraId="20325590" w14:textId="77777777">
      <w:pPr>
        <w:pStyle w:val="FootnoteText"/>
        <w:jc w:val="both"/>
        <w:rPr>
          <w:i/>
          <w:iCs/>
          <w:lang w:val="lv-LV"/>
        </w:rPr>
      </w:pPr>
      <w:r w:rsidRPr="00F4487B">
        <w:rPr>
          <w:rStyle w:val="FootnoteReference"/>
          <w:rFonts w:eastAsia="Calibri"/>
          <w:lang w:val="lv-LV"/>
        </w:rPr>
        <w:footnoteRef/>
      </w:r>
      <w:r w:rsidRPr="00F4487B">
        <w:rPr>
          <w:lang w:val="lv-LV"/>
        </w:rPr>
        <w:t xml:space="preserve"> Piemēram, B no vietojuma alternatīvas gadījumā (Ziņojuma 2. pielikuma 5. tabula) tās ir mājas </w:t>
      </w:r>
      <w:r w:rsidRPr="00F4487B">
        <w:rPr>
          <w:i/>
          <w:iCs/>
          <w:lang w:val="lv-LV"/>
        </w:rPr>
        <w:t xml:space="preserve">Akmentiņi, Antiņi, Baloži, </w:t>
      </w:r>
      <w:r w:rsidRPr="00F4487B">
        <w:rPr>
          <w:i/>
          <w:iCs/>
          <w:lang w:val="lv-LV"/>
        </w:rPr>
        <w:t>Bruņenieki</w:t>
      </w:r>
      <w:r w:rsidRPr="00F4487B">
        <w:rPr>
          <w:i/>
          <w:iCs/>
          <w:lang w:val="lv-LV"/>
        </w:rPr>
        <w:t xml:space="preserve">, Burtnieki, Cepļi, </w:t>
      </w:r>
      <w:r w:rsidRPr="00F4487B">
        <w:rPr>
          <w:i/>
          <w:iCs/>
          <w:lang w:val="lv-LV"/>
        </w:rPr>
        <w:t>Cibuļi</w:t>
      </w:r>
      <w:r w:rsidRPr="00F4487B">
        <w:rPr>
          <w:i/>
          <w:iCs/>
          <w:lang w:val="lv-LV"/>
        </w:rPr>
        <w:t xml:space="preserve">, Dižozoli, Ģelži, Kalna Stūrīši, </w:t>
      </w:r>
      <w:r w:rsidRPr="00F4487B">
        <w:rPr>
          <w:i/>
          <w:iCs/>
          <w:lang w:val="lv-LV"/>
        </w:rPr>
        <w:t>Liepkalni</w:t>
      </w:r>
      <w:r w:rsidRPr="00F4487B">
        <w:rPr>
          <w:i/>
          <w:iCs/>
          <w:lang w:val="lv-LV"/>
        </w:rPr>
        <w:t xml:space="preserve">, Podiņi, </w:t>
      </w:r>
      <w:r w:rsidRPr="00F4487B">
        <w:rPr>
          <w:i/>
          <w:iCs/>
          <w:lang w:val="lv-LV"/>
        </w:rPr>
        <w:t>Rieģe</w:t>
      </w:r>
      <w:r w:rsidRPr="00F4487B">
        <w:rPr>
          <w:i/>
          <w:iCs/>
          <w:lang w:val="lv-LV"/>
        </w:rPr>
        <w:t xml:space="preserve">, Stūrīši, </w:t>
      </w:r>
      <w:r w:rsidRPr="00F4487B">
        <w:rPr>
          <w:i/>
          <w:iCs/>
          <w:lang w:val="lv-LV"/>
        </w:rPr>
        <w:t>Vitkas</w:t>
      </w:r>
      <w:r w:rsidRPr="00F4487B">
        <w:rPr>
          <w:i/>
          <w:iCs/>
          <w:lang w:val="lv-LV"/>
        </w:rPr>
        <w:t>, Zeltkalni.</w:t>
      </w:r>
    </w:p>
  </w:footnote>
  <w:footnote w:id="33">
    <w:p w:rsidR="007E2678" w:rsidRPr="00F4487B" w:rsidP="007E2678" w14:paraId="460941E4" w14:textId="77777777">
      <w:pPr>
        <w:pStyle w:val="FootnoteText"/>
        <w:jc w:val="both"/>
        <w:rPr>
          <w:lang w:val="lv-LV"/>
        </w:rPr>
      </w:pPr>
      <w:r w:rsidRPr="00F4487B">
        <w:rPr>
          <w:rStyle w:val="FootnoteReference"/>
          <w:rFonts w:eastAsia="Calibri"/>
          <w:lang w:val="lv-LV"/>
        </w:rPr>
        <w:footnoteRef/>
      </w:r>
      <w:r w:rsidRPr="00F4487B">
        <w:rPr>
          <w:lang w:val="lv-LV"/>
        </w:rPr>
        <w:t xml:space="preserve"> Izmantoti VSIA “</w:t>
      </w:r>
      <w:r w:rsidRPr="00F4487B">
        <w:rPr>
          <w:i/>
          <w:iCs/>
          <w:lang w:val="lv-LV"/>
        </w:rPr>
        <w:t>Latvijas Valsts ceļi</w:t>
      </w:r>
      <w:r w:rsidRPr="00F4487B">
        <w:rPr>
          <w:lang w:val="lv-LV"/>
        </w:rPr>
        <w:t>” brīvpieejas dati par 2017.-2020. gada satiksmes intensitāti uz</w:t>
      </w:r>
      <w:r w:rsidRPr="00F4487B">
        <w:rPr>
          <w:spacing w:val="1"/>
          <w:lang w:val="lv-LV"/>
        </w:rPr>
        <w:t xml:space="preserve"> </w:t>
      </w:r>
      <w:r w:rsidRPr="00F4487B">
        <w:rPr>
          <w:lang w:val="lv-LV"/>
        </w:rPr>
        <w:t>autoceļiem</w:t>
      </w:r>
      <w:r w:rsidRPr="00F4487B">
        <w:rPr>
          <w:spacing w:val="1"/>
          <w:lang w:val="lv-LV"/>
        </w:rPr>
        <w:t xml:space="preserve"> </w:t>
      </w:r>
      <w:r w:rsidRPr="00F4487B">
        <w:rPr>
          <w:lang w:val="lv-LV"/>
        </w:rPr>
        <w:t>P111, V1191, V1192,  apkopojums Ziņojuma 4.1.2. tabulā</w:t>
      </w:r>
      <w:r w:rsidRPr="00F4487B">
        <w:rPr>
          <w:lang w:val="lv-LV" w:eastAsia="lv-LV"/>
        </w:rPr>
        <w:t>.</w:t>
      </w:r>
    </w:p>
  </w:footnote>
  <w:footnote w:id="34">
    <w:p w:rsidR="007E2678" w:rsidRPr="00F4487B" w:rsidP="007E2678" w14:paraId="6C3193BA" w14:textId="77777777">
      <w:pPr>
        <w:pStyle w:val="FootnoteText"/>
        <w:jc w:val="both"/>
        <w:rPr>
          <w:lang w:val="lv-LV"/>
        </w:rPr>
      </w:pPr>
      <w:r w:rsidRPr="00F4487B">
        <w:rPr>
          <w:rStyle w:val="FootnoteReference"/>
          <w:rFonts w:eastAsia="Calibri"/>
          <w:lang w:val="lv-LV"/>
        </w:rPr>
        <w:footnoteRef/>
      </w:r>
      <w:r w:rsidRPr="00F4487B">
        <w:rPr>
          <w:lang w:val="lv-LV"/>
        </w:rPr>
        <w:t xml:space="preserve"> 2019. gada 7. februārī Vides un Pārtikas ministrija izdeva jaunu rīkojumu Nr. 13543, ar kuru papildina iepriekš spēkā esošo regulējumu, iekļaujot skaņas izolācijas korekcijas vasarnīcu jeb kotedžu tipa apbūvei, kam raksturīgi ievērojami zemāks skaņas izolācijas līmenis nekā pastāvīgi apdzīvojamām ēkām.</w:t>
      </w:r>
    </w:p>
  </w:footnote>
  <w:footnote w:id="35">
    <w:p w:rsidR="007E2678" w:rsidRPr="00F4487B" w:rsidP="007E2678" w14:paraId="44FD46D9" w14:textId="77777777">
      <w:pPr>
        <w:pStyle w:val="FootnoteText"/>
        <w:jc w:val="both"/>
        <w:rPr>
          <w:lang w:val="lv-LV"/>
        </w:rPr>
      </w:pPr>
      <w:r w:rsidRPr="00F4487B">
        <w:rPr>
          <w:rStyle w:val="FootnoteReference"/>
          <w:rFonts w:eastAsia="Calibri"/>
          <w:lang w:val="lv-LV"/>
        </w:rPr>
        <w:footnoteRef/>
      </w:r>
      <w:r w:rsidRPr="00F4487B">
        <w:rPr>
          <w:lang w:val="lv-LV"/>
        </w:rPr>
        <w:t xml:space="preserve"> V</w:t>
      </w:r>
      <w:r w:rsidRPr="00F4487B">
        <w:rPr>
          <w:rFonts w:eastAsia="Calibri"/>
          <w:lang w:val="lv-LV" w:eastAsia="lv-LV"/>
        </w:rPr>
        <w:t>ibrācijas robežlielumi tika noteikti ārstniecības iestāžu operāciju zālēm, kā arī ārstniecības un rehabilitācijas iestāžu palātām (nakts periodā), kur izsvērtais vibrācijas paātrinājums nedrīkstēja būt lielāks par 0,028 m/s</w:t>
      </w:r>
      <w:r w:rsidRPr="00F4487B">
        <w:rPr>
          <w:rFonts w:eastAsia="Calibri"/>
          <w:vertAlign w:val="superscript"/>
          <w:lang w:val="lv-LV" w:eastAsia="lv-LV"/>
        </w:rPr>
        <w:t>2</w:t>
      </w:r>
      <w:r w:rsidRPr="00F4487B">
        <w:rPr>
          <w:rFonts w:eastAsia="Calibri"/>
          <w:lang w:val="lv-LV" w:eastAsia="lv-LV"/>
        </w:rPr>
        <w:t>.</w:t>
      </w:r>
    </w:p>
  </w:footnote>
  <w:footnote w:id="36">
    <w:p w:rsidR="007E2678" w:rsidRPr="00F4487B" w:rsidP="007E2678" w14:paraId="4393CB79" w14:textId="77777777">
      <w:pPr>
        <w:pStyle w:val="FootnoteText"/>
        <w:jc w:val="both"/>
        <w:rPr>
          <w:lang w:val="lv-LV"/>
        </w:rPr>
      </w:pPr>
      <w:r w:rsidRPr="00F4487B">
        <w:rPr>
          <w:rStyle w:val="FootnoteReference"/>
          <w:rFonts w:eastAsia="Calibri"/>
          <w:lang w:val="lv-LV"/>
        </w:rPr>
        <w:footnoteRef/>
      </w:r>
      <w:r w:rsidRPr="00F4487B">
        <w:rPr>
          <w:lang w:val="lv-LV"/>
        </w:rPr>
        <w:t xml:space="preserve"> Ziņojuma 209. lpp. norādīts, ka mērījumos Vācijā noteikts, ka uz VES pamatiem vibrācijas līmenis salīdzinoši augsts - 1 m/s</w:t>
      </w:r>
      <w:r w:rsidRPr="00F4487B">
        <w:rPr>
          <w:vertAlign w:val="superscript"/>
          <w:lang w:val="lv-LV"/>
        </w:rPr>
        <w:t>2</w:t>
      </w:r>
      <w:r w:rsidRPr="00F4487B">
        <w:rPr>
          <w:lang w:val="lv-LV"/>
        </w:rPr>
        <w:t>, attālinoties strauji</w:t>
      </w:r>
      <w:r w:rsidRPr="00F4487B">
        <w:rPr>
          <w:spacing w:val="1"/>
          <w:lang w:val="lv-LV"/>
        </w:rPr>
        <w:t xml:space="preserve"> </w:t>
      </w:r>
      <w:r w:rsidRPr="00F4487B">
        <w:rPr>
          <w:lang w:val="lv-LV"/>
        </w:rPr>
        <w:t>samazinās</w:t>
      </w:r>
      <w:r w:rsidRPr="00F4487B">
        <w:rPr>
          <w:spacing w:val="-1"/>
          <w:lang w:val="lv-LV"/>
        </w:rPr>
        <w:t xml:space="preserve"> un </w:t>
      </w:r>
      <w:r w:rsidRPr="00F4487B">
        <w:rPr>
          <w:lang w:val="lv-LV"/>
        </w:rPr>
        <w:t>285 m no VES ir nedaudz augstāks par 0,01</w:t>
      </w:r>
      <w:r w:rsidRPr="00F4487B">
        <w:rPr>
          <w:spacing w:val="1"/>
          <w:lang w:val="lv-LV"/>
        </w:rPr>
        <w:t xml:space="preserve"> </w:t>
      </w:r>
      <w:r w:rsidRPr="00F4487B">
        <w:rPr>
          <w:lang w:val="lv-LV"/>
        </w:rPr>
        <w:t>m/s</w:t>
      </w:r>
      <w:r w:rsidRPr="00F4487B">
        <w:rPr>
          <w:vertAlign w:val="superscript"/>
          <w:lang w:val="lv-LV"/>
        </w:rPr>
        <w:t>2</w:t>
      </w:r>
      <w:r w:rsidRPr="00F4487B">
        <w:rPr>
          <w:rFonts w:eastAsia="Calibri"/>
          <w:lang w:val="lv-LV" w:eastAsia="lv-LV"/>
        </w:rPr>
        <w:t xml:space="preserve">, savukārt Kanādā 88 staciju </w:t>
      </w:r>
      <w:r w:rsidRPr="00F4487B">
        <w:rPr>
          <w:lang w:val="lv-LV"/>
        </w:rPr>
        <w:t>vēja</w:t>
      </w:r>
      <w:r w:rsidRPr="00F4487B">
        <w:rPr>
          <w:rFonts w:eastAsia="Calibri"/>
          <w:lang w:val="lv-LV" w:eastAsia="lv-LV"/>
        </w:rPr>
        <w:t xml:space="preserve"> parkā (vienas VES jauda – 2,3 MW) noteikts, ka līmenis 0,01 m/s</w:t>
      </w:r>
      <w:r w:rsidRPr="00F4487B">
        <w:rPr>
          <w:rFonts w:eastAsia="Calibri"/>
          <w:vertAlign w:val="superscript"/>
          <w:lang w:val="lv-LV" w:eastAsia="lv-LV"/>
        </w:rPr>
        <w:t>2</w:t>
      </w:r>
      <w:r w:rsidRPr="00F4487B">
        <w:rPr>
          <w:rFonts w:eastAsia="Calibri"/>
          <w:lang w:val="lv-LV" w:eastAsia="lv-LV"/>
        </w:rPr>
        <w:t xml:space="preserve"> tiek nodrošināts 300 m attālumā no tā. </w:t>
      </w:r>
    </w:p>
  </w:footnote>
  <w:footnote w:id="37">
    <w:p w:rsidR="007E2678" w:rsidRPr="00F4487B" w:rsidP="007E2678" w14:paraId="17F1B63A" w14:textId="77777777">
      <w:pPr>
        <w:pStyle w:val="FootnoteText"/>
        <w:jc w:val="both"/>
        <w:rPr>
          <w:lang w:val="lv-LV"/>
        </w:rPr>
      </w:pPr>
      <w:r w:rsidRPr="00F4487B">
        <w:rPr>
          <w:rStyle w:val="FootnoteReference"/>
        </w:rPr>
        <w:footnoteRef/>
      </w:r>
      <w:r w:rsidRPr="00F4487B">
        <w:rPr>
          <w:lang w:val="lv-LV"/>
        </w:rPr>
        <w:t>Ziņojuma 10. pielikums</w:t>
      </w:r>
    </w:p>
  </w:footnote>
  <w:footnote w:id="38">
    <w:p w:rsidR="007E2678" w:rsidRPr="00F4487B" w:rsidP="007E2678" w14:paraId="2EE89DAC" w14:textId="59B04B94">
      <w:pPr>
        <w:shd w:val="clear" w:color="auto" w:fill="FFFFFF"/>
        <w:spacing w:after="0" w:line="240" w:lineRule="auto"/>
        <w:jc w:val="both"/>
        <w:rPr>
          <w:rFonts w:ascii="Times New Roman" w:hAnsi="Times New Roman"/>
          <w:sz w:val="20"/>
          <w:szCs w:val="20"/>
        </w:rPr>
      </w:pPr>
      <w:r w:rsidRPr="00F4487B">
        <w:rPr>
          <w:rStyle w:val="FootnoteReference"/>
          <w:rFonts w:ascii="Times New Roman" w:hAnsi="Times New Roman"/>
          <w:sz w:val="20"/>
          <w:szCs w:val="20"/>
        </w:rPr>
        <w:footnoteRef/>
      </w:r>
      <w:r w:rsidRPr="00F4487B">
        <w:rPr>
          <w:rFonts w:ascii="Times New Roman" w:hAnsi="Times New Roman"/>
          <w:sz w:val="20"/>
          <w:szCs w:val="20"/>
        </w:rPr>
        <w:t xml:space="preserve"> </w:t>
      </w:r>
      <w:r w:rsidRPr="00F4487B">
        <w:rPr>
          <w:rFonts w:ascii="Times New Roman" w:hAnsi="Times New Roman"/>
          <w:bCs/>
          <w:sz w:val="20"/>
          <w:szCs w:val="20"/>
        </w:rPr>
        <w:t>Ministru</w:t>
      </w:r>
      <w:r w:rsidRPr="00F4487B">
        <w:rPr>
          <w:rFonts w:ascii="Times New Roman" w:hAnsi="Times New Roman"/>
          <w:bCs/>
          <w:sz w:val="20"/>
          <w:szCs w:val="20"/>
        </w:rPr>
        <w:t xml:space="preserve"> </w:t>
      </w:r>
      <w:r w:rsidRPr="00F4487B">
        <w:rPr>
          <w:rFonts w:ascii="Times New Roman" w:hAnsi="Times New Roman"/>
          <w:bCs/>
          <w:sz w:val="20"/>
          <w:szCs w:val="20"/>
        </w:rPr>
        <w:t>kabineta</w:t>
      </w:r>
      <w:r w:rsidRPr="00F4487B">
        <w:rPr>
          <w:rFonts w:ascii="Times New Roman" w:hAnsi="Times New Roman"/>
          <w:bCs/>
          <w:sz w:val="20"/>
          <w:szCs w:val="20"/>
        </w:rPr>
        <w:t xml:space="preserve"> </w:t>
      </w:r>
      <w:r w:rsidRPr="00F4487B">
        <w:rPr>
          <w:rFonts w:ascii="Times New Roman" w:hAnsi="Times New Roman"/>
          <w:sz w:val="20"/>
          <w:szCs w:val="20"/>
        </w:rPr>
        <w:t>2010. gada 16. </w:t>
      </w:r>
      <w:r w:rsidRPr="00F4487B">
        <w:rPr>
          <w:rFonts w:ascii="Times New Roman" w:hAnsi="Times New Roman"/>
          <w:sz w:val="20"/>
          <w:szCs w:val="20"/>
        </w:rPr>
        <w:t>mart</w:t>
      </w:r>
      <w:r w:rsidR="00454C3D">
        <w:rPr>
          <w:rFonts w:ascii="Times New Roman" w:hAnsi="Times New Roman"/>
          <w:sz w:val="20"/>
          <w:szCs w:val="20"/>
        </w:rPr>
        <w:t>a</w:t>
      </w:r>
      <w:r w:rsidRPr="00F4487B">
        <w:rPr>
          <w:rFonts w:ascii="Times New Roman" w:hAnsi="Times New Roman"/>
          <w:sz w:val="20"/>
          <w:szCs w:val="20"/>
        </w:rPr>
        <w:t xml:space="preserve"> </w:t>
      </w:r>
      <w:r w:rsidRPr="00F4487B">
        <w:rPr>
          <w:rFonts w:ascii="Times New Roman" w:hAnsi="Times New Roman"/>
          <w:bCs/>
          <w:sz w:val="20"/>
          <w:szCs w:val="20"/>
        </w:rPr>
        <w:t>noteikumi</w:t>
      </w:r>
      <w:r w:rsidRPr="00F4487B">
        <w:rPr>
          <w:rFonts w:ascii="Times New Roman" w:hAnsi="Times New Roman"/>
          <w:bCs/>
          <w:sz w:val="20"/>
          <w:szCs w:val="20"/>
        </w:rPr>
        <w:t xml:space="preserve"> Nr. 267</w:t>
      </w:r>
      <w:r w:rsidRPr="00F4487B">
        <w:rPr>
          <w:rFonts w:ascii="Times New Roman" w:hAnsi="Times New Roman"/>
          <w:sz w:val="20"/>
          <w:szCs w:val="20"/>
        </w:rPr>
        <w:t> “</w:t>
      </w:r>
      <w:r w:rsidRPr="00F4487B">
        <w:rPr>
          <w:rFonts w:ascii="Times New Roman" w:hAnsi="Times New Roman"/>
          <w:bCs/>
          <w:i/>
          <w:sz w:val="20"/>
          <w:szCs w:val="20"/>
        </w:rPr>
        <w:t xml:space="preserve">Sugu un </w:t>
      </w:r>
      <w:r w:rsidRPr="00F4487B">
        <w:rPr>
          <w:rFonts w:ascii="Times New Roman" w:hAnsi="Times New Roman"/>
          <w:bCs/>
          <w:i/>
          <w:sz w:val="20"/>
          <w:szCs w:val="20"/>
        </w:rPr>
        <w:t>biotopu</w:t>
      </w:r>
      <w:r w:rsidRPr="00F4487B">
        <w:rPr>
          <w:rFonts w:ascii="Times New Roman" w:hAnsi="Times New Roman"/>
          <w:bCs/>
          <w:i/>
          <w:sz w:val="20"/>
          <w:szCs w:val="20"/>
        </w:rPr>
        <w:t xml:space="preserve"> aizsardzības </w:t>
      </w:r>
      <w:r w:rsidRPr="00F4487B">
        <w:rPr>
          <w:rFonts w:ascii="Times New Roman" w:hAnsi="Times New Roman"/>
          <w:bCs/>
          <w:i/>
          <w:sz w:val="20"/>
          <w:szCs w:val="20"/>
        </w:rPr>
        <w:t>jomas</w:t>
      </w:r>
      <w:r w:rsidRPr="00F4487B">
        <w:rPr>
          <w:rFonts w:ascii="Times New Roman" w:hAnsi="Times New Roman"/>
          <w:bCs/>
          <w:i/>
          <w:sz w:val="20"/>
          <w:szCs w:val="20"/>
        </w:rPr>
        <w:t xml:space="preserve"> </w:t>
      </w:r>
      <w:r w:rsidRPr="00F4487B">
        <w:rPr>
          <w:rFonts w:ascii="Times New Roman" w:hAnsi="Times New Roman"/>
          <w:bCs/>
          <w:i/>
          <w:sz w:val="20"/>
          <w:szCs w:val="20"/>
        </w:rPr>
        <w:t>ekspertu</w:t>
      </w:r>
      <w:r w:rsidRPr="00F4487B">
        <w:rPr>
          <w:rFonts w:ascii="Times New Roman" w:hAnsi="Times New Roman"/>
          <w:bCs/>
          <w:i/>
          <w:sz w:val="20"/>
          <w:szCs w:val="20"/>
        </w:rPr>
        <w:t xml:space="preserve"> </w:t>
      </w:r>
      <w:r w:rsidRPr="00F4487B">
        <w:rPr>
          <w:rFonts w:ascii="Times New Roman" w:hAnsi="Times New Roman"/>
          <w:bCs/>
          <w:i/>
          <w:sz w:val="20"/>
          <w:szCs w:val="20"/>
        </w:rPr>
        <w:t>sertificēšanas</w:t>
      </w:r>
      <w:r w:rsidRPr="00F4487B">
        <w:rPr>
          <w:rFonts w:ascii="Times New Roman" w:hAnsi="Times New Roman"/>
          <w:bCs/>
          <w:i/>
          <w:sz w:val="20"/>
          <w:szCs w:val="20"/>
        </w:rPr>
        <w:t xml:space="preserve"> un darbības uzraudzības </w:t>
      </w:r>
      <w:r w:rsidRPr="00F4487B">
        <w:rPr>
          <w:rFonts w:ascii="Times New Roman" w:hAnsi="Times New Roman"/>
          <w:bCs/>
          <w:i/>
          <w:sz w:val="20"/>
          <w:szCs w:val="20"/>
        </w:rPr>
        <w:t>kārtība</w:t>
      </w:r>
      <w:r w:rsidRPr="00F4487B">
        <w:rPr>
          <w:rFonts w:ascii="Times New Roman" w:hAnsi="Times New Roman"/>
          <w:bCs/>
          <w:sz w:val="20"/>
          <w:szCs w:val="20"/>
        </w:rPr>
        <w:t xml:space="preserve">”; </w:t>
      </w:r>
      <w:r w:rsidRPr="00F4487B">
        <w:rPr>
          <w:rFonts w:ascii="Times New Roman" w:hAnsi="Times New Roman"/>
          <w:bCs/>
          <w:sz w:val="20"/>
          <w:szCs w:val="20"/>
        </w:rPr>
        <w:t>ekspertu</w:t>
      </w:r>
      <w:r w:rsidRPr="00F4487B">
        <w:rPr>
          <w:rFonts w:ascii="Times New Roman" w:hAnsi="Times New Roman"/>
          <w:bCs/>
          <w:sz w:val="20"/>
          <w:szCs w:val="20"/>
        </w:rPr>
        <w:t xml:space="preserve"> </w:t>
      </w:r>
      <w:r w:rsidRPr="00F4487B">
        <w:rPr>
          <w:rFonts w:ascii="Times New Roman" w:hAnsi="Times New Roman"/>
          <w:bCs/>
          <w:sz w:val="20"/>
          <w:szCs w:val="20"/>
        </w:rPr>
        <w:t>reģistrs</w:t>
      </w:r>
      <w:r w:rsidRPr="00F4487B">
        <w:rPr>
          <w:rFonts w:ascii="Times New Roman" w:hAnsi="Times New Roman"/>
          <w:bCs/>
          <w:sz w:val="20"/>
          <w:szCs w:val="20"/>
        </w:rPr>
        <w:t xml:space="preserve"> </w:t>
      </w:r>
      <w:r w:rsidRPr="00F4487B">
        <w:rPr>
          <w:rFonts w:ascii="Times New Roman" w:hAnsi="Times New Roman"/>
          <w:bCs/>
          <w:sz w:val="20"/>
          <w:szCs w:val="20"/>
        </w:rPr>
        <w:t>pieejams</w:t>
      </w:r>
      <w:r w:rsidRPr="00F4487B">
        <w:rPr>
          <w:rFonts w:ascii="Times New Roman" w:hAnsi="Times New Roman"/>
          <w:bCs/>
          <w:sz w:val="20"/>
          <w:szCs w:val="20"/>
        </w:rPr>
        <w:t xml:space="preserve">: </w:t>
      </w:r>
      <w:hyperlink r:id="rId9" w:history="1">
        <w:r w:rsidRPr="00F4487B">
          <w:rPr>
            <w:rFonts w:ascii="Times New Roman" w:hAnsi="Times New Roman"/>
            <w:sz w:val="20"/>
            <w:szCs w:val="20"/>
            <w:u w:val="single"/>
          </w:rPr>
          <w:t>https://www.daba.gov.lv/public/lat/dabas_eksperti/ekspertu_registrs/</w:t>
        </w:r>
      </w:hyperlink>
      <w:r w:rsidRPr="00F4487B">
        <w:rPr>
          <w:rFonts w:ascii="Times New Roman" w:hAnsi="Times New Roman"/>
          <w:sz w:val="20"/>
          <w:szCs w:val="20"/>
        </w:rPr>
        <w:t>.</w:t>
      </w:r>
    </w:p>
  </w:footnote>
  <w:footnote w:id="39">
    <w:p w:rsidR="007E2678" w:rsidRPr="00F4487B" w:rsidP="007E2678" w14:paraId="2CF597B7" w14:textId="58F1CA9A">
      <w:pPr>
        <w:shd w:val="clear" w:color="auto" w:fill="FFFFFF"/>
        <w:spacing w:after="0" w:line="240" w:lineRule="auto"/>
        <w:jc w:val="both"/>
        <w:rPr>
          <w:rFonts w:ascii="Times New Roman" w:hAnsi="Times New Roman"/>
          <w:bCs/>
          <w:sz w:val="20"/>
          <w:szCs w:val="20"/>
        </w:rPr>
      </w:pPr>
      <w:r w:rsidRPr="00F4487B">
        <w:rPr>
          <w:rStyle w:val="FootnoteReference"/>
          <w:rFonts w:ascii="Times New Roman" w:hAnsi="Times New Roman"/>
          <w:sz w:val="20"/>
          <w:szCs w:val="20"/>
        </w:rPr>
        <w:footnoteRef/>
      </w:r>
      <w:r w:rsidRPr="00F4487B">
        <w:rPr>
          <w:rFonts w:ascii="Times New Roman" w:hAnsi="Times New Roman"/>
          <w:sz w:val="20"/>
          <w:szCs w:val="20"/>
        </w:rPr>
        <w:t xml:space="preserve"> </w:t>
      </w:r>
      <w:r w:rsidRPr="00F4487B">
        <w:rPr>
          <w:rFonts w:ascii="Times New Roman" w:hAnsi="Times New Roman"/>
          <w:bCs/>
          <w:sz w:val="20"/>
          <w:szCs w:val="20"/>
        </w:rPr>
        <w:t>Pieejama</w:t>
      </w:r>
      <w:r w:rsidRPr="00F4487B">
        <w:rPr>
          <w:rFonts w:ascii="Times New Roman" w:hAnsi="Times New Roman"/>
          <w:bCs/>
          <w:sz w:val="20"/>
          <w:szCs w:val="20"/>
        </w:rPr>
        <w:t xml:space="preserve"> - </w:t>
      </w:r>
      <w:hyperlink r:id="rId10" w:history="1">
        <w:r w:rsidRPr="00F4487B">
          <w:rPr>
            <w:rStyle w:val="Hyperlink"/>
            <w:rFonts w:ascii="Times New Roman" w:hAnsi="Times New Roman"/>
            <w:bCs/>
            <w:color w:val="auto"/>
            <w:sz w:val="20"/>
            <w:szCs w:val="20"/>
            <w:u w:val="none"/>
          </w:rPr>
          <w:t>https://ozols.gov.lv/pub</w:t>
        </w:r>
      </w:hyperlink>
      <w:r w:rsidR="00454C3D">
        <w:rPr>
          <w:rFonts w:ascii="Times New Roman" w:hAnsi="Times New Roman"/>
          <w:bCs/>
          <w:sz w:val="20"/>
          <w:szCs w:val="20"/>
        </w:rPr>
        <w:t xml:space="preserve"> </w:t>
      </w:r>
    </w:p>
  </w:footnote>
  <w:footnote w:id="40">
    <w:p w:rsidR="007E2678" w:rsidRPr="00F4487B" w:rsidP="007E2678" w14:paraId="64CA2537" w14:textId="77777777">
      <w:pPr>
        <w:pStyle w:val="FootnoteText"/>
        <w:jc w:val="both"/>
        <w:rPr>
          <w:lang w:val="lv-LV"/>
        </w:rPr>
      </w:pPr>
      <w:r w:rsidRPr="00F4487B">
        <w:rPr>
          <w:rStyle w:val="FootnoteReference"/>
          <w:lang w:val="lv-LV"/>
        </w:rPr>
        <w:footnoteRef/>
      </w:r>
      <w:r w:rsidRPr="00F4487B">
        <w:rPr>
          <w:lang w:val="lv-LV"/>
        </w:rPr>
        <w:t xml:space="preserve"> Norādāms, ka saskaņā ar Sikspārņu eksperta atzinumu, šā novērtējuma ietvaros neviena no uzskaišu stacijām nebija novietota klajā laukā bez ūdeņu vai koku klātbūtnes, lai gan piecas no plānotajām VES paredzēts izvietot šādā biotopā, bet vēl piecas no plānotajām VES paredzēts izvietot 90 -95 m attālumā no mežmalas. Saskaņā ar Sikspārņu eksperta atzinumu par klajumu jeb laku apvidu tiek definētas teritorija, kuras attālums no meža ir vismaz 100 m.</w:t>
      </w:r>
    </w:p>
  </w:footnote>
  <w:footnote w:id="41">
    <w:p w:rsidR="007E2678" w:rsidRPr="00F4487B" w:rsidP="007E2678" w14:paraId="3A0291BD" w14:textId="6F72FA57">
      <w:pPr>
        <w:pStyle w:val="FootnoteText"/>
        <w:rPr>
          <w:lang w:val="lv-LV"/>
        </w:rPr>
      </w:pPr>
      <w:r w:rsidRPr="00F4487B">
        <w:rPr>
          <w:rStyle w:val="FootnoteReference"/>
          <w:lang w:val="lv-LV"/>
        </w:rPr>
        <w:footnoteRef/>
      </w:r>
      <w:r w:rsidRPr="00F4487B">
        <w:rPr>
          <w:lang w:val="lv-LV"/>
        </w:rPr>
        <w:t xml:space="preserve"> Pieejams -</w:t>
      </w:r>
      <w:hyperlink r:id="rId11" w:history="1">
        <w:r w:rsidRPr="00766558" w:rsidR="00454C3D">
          <w:rPr>
            <w:rStyle w:val="Hyperlink"/>
            <w:lang w:val="lv-LV"/>
          </w:rPr>
          <w:t>https://www.eurobats.org/sites/default/files/documents/publications/publication_series/pubseries_no6_english.pdf</w:t>
        </w:r>
      </w:hyperlink>
      <w:r w:rsidRPr="00F4487B">
        <w:rPr>
          <w:lang w:val="lv-LV"/>
        </w:rPr>
        <w:t>.</w:t>
      </w:r>
    </w:p>
  </w:footnote>
  <w:footnote w:id="42">
    <w:p w:rsidR="007E2678" w:rsidRPr="00F4487B" w:rsidP="007E2678" w14:paraId="0F9DC293" w14:textId="77777777">
      <w:pPr>
        <w:pStyle w:val="FootnoteText"/>
        <w:jc w:val="both"/>
        <w:rPr>
          <w:lang w:val="lv-LV"/>
        </w:rPr>
      </w:pPr>
      <w:r w:rsidRPr="00F4487B">
        <w:rPr>
          <w:rStyle w:val="FootnoteReference"/>
          <w:lang w:val="lv-LV"/>
        </w:rPr>
        <w:footnoteRef/>
      </w:r>
      <w:r w:rsidRPr="00F4487B">
        <w:rPr>
          <w:lang w:val="lv-LV"/>
        </w:rPr>
        <w:t xml:space="preserve"> Latvijas Sikspārņu Pētniecības biedrība, </w:t>
      </w:r>
      <w:r w:rsidRPr="00F4487B">
        <w:rPr>
          <w:lang w:val="lv-LV"/>
        </w:rPr>
        <w:t>Reģ</w:t>
      </w:r>
      <w:r w:rsidRPr="00F4487B">
        <w:rPr>
          <w:lang w:val="lv-LV"/>
        </w:rPr>
        <w:t>. Nr. 40008259941.</w:t>
      </w:r>
    </w:p>
  </w:footnote>
  <w:footnote w:id="43">
    <w:p w:rsidR="007E2678" w:rsidRPr="00F4487B" w:rsidP="007E2678" w14:paraId="323E3CBF" w14:textId="77777777">
      <w:pPr>
        <w:pStyle w:val="FootnoteText"/>
        <w:jc w:val="both"/>
        <w:rPr>
          <w:lang w:val="lv-LV"/>
        </w:rPr>
      </w:pPr>
      <w:r w:rsidRPr="00F4487B">
        <w:rPr>
          <w:rStyle w:val="FootnoteReference"/>
          <w:lang w:val="lv-LV"/>
        </w:rPr>
        <w:footnoteRef/>
      </w:r>
      <w:r w:rsidRPr="00F4487B">
        <w:rPr>
          <w:lang w:val="lv-LV"/>
        </w:rPr>
        <w:t xml:space="preserve"> Pieejamas publiski </w:t>
      </w:r>
      <w:hyperlink r:id="rId12" w:history="1">
        <w:r w:rsidRPr="00F4487B">
          <w:rPr>
            <w:rStyle w:val="Hyperlink"/>
            <w:rFonts w:eastAsia="Calibri"/>
            <w:color w:val="auto"/>
            <w:lang w:val="lv-LV"/>
          </w:rPr>
          <w:t>https://www.daba.gov.lv/lv/media/15651/download</w:t>
        </w:r>
      </w:hyperlink>
      <w:r w:rsidRPr="00F4487B">
        <w:rPr>
          <w:rStyle w:val="Hyperlink"/>
          <w:rFonts w:eastAsia="Calibri"/>
          <w:color w:val="auto"/>
          <w:lang w:val="lv-LV"/>
        </w:rPr>
        <w:t>.</w:t>
      </w:r>
      <w:r w:rsidRPr="00F4487B">
        <w:rPr>
          <w:lang w:val="lv-LV"/>
        </w:rPr>
        <w:t xml:space="preserve"> </w:t>
      </w:r>
    </w:p>
  </w:footnote>
  <w:footnote w:id="44">
    <w:p w:rsidR="007E2678" w:rsidRPr="00F4487B" w:rsidP="007E2678" w14:paraId="18AD3FD5" w14:textId="77777777">
      <w:pPr>
        <w:pStyle w:val="FootnoteText"/>
        <w:jc w:val="both"/>
        <w:rPr>
          <w:lang w:val="lv-LV"/>
        </w:rPr>
      </w:pPr>
      <w:r w:rsidRPr="00F4487B">
        <w:rPr>
          <w:rStyle w:val="FootnoteReference"/>
          <w:lang w:val="lv-LV"/>
        </w:rPr>
        <w:footnoteRef/>
      </w:r>
      <w:r w:rsidRPr="00F4487B">
        <w:rPr>
          <w:lang w:val="lv-LV"/>
        </w:rPr>
        <w:t xml:space="preserve"> Sk. </w:t>
      </w:r>
      <w:r w:rsidRPr="00F4487B">
        <w:rPr>
          <w:rFonts w:eastAsia="Calibri"/>
          <w:lang w:val="lv-LV"/>
        </w:rPr>
        <w:t>Augstākās tiesas Senāta Administratīvo lietu departamenta 2012. gada 30. oktobra spriedumu lietā Nr. </w:t>
      </w:r>
      <w:r w:rsidRPr="00F4487B">
        <w:rPr>
          <w:lang w:val="lv-LV"/>
        </w:rPr>
        <w:t>A42991709.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094" w:rsidP="003B3094" w14:paraId="274CFB0F" w14:textId="77777777">
    <w:pPr>
      <w:pStyle w:val="Header"/>
      <w:rPr>
        <w:rFonts w:ascii="Times New Roman" w:hAnsi="Times New Roman"/>
      </w:rPr>
    </w:pPr>
  </w:p>
  <w:p w:rsidR="003B3094" w:rsidP="003B3094" w14:paraId="4F482D50" w14:textId="77777777">
    <w:pPr>
      <w:pStyle w:val="Header"/>
      <w:rPr>
        <w:rFonts w:ascii="Times New Roman" w:hAnsi="Times New Roman"/>
      </w:rPr>
    </w:pPr>
  </w:p>
  <w:p w:rsidR="003B3094" w:rsidP="003B3094" w14:paraId="1EFF3F1D" w14:textId="77777777">
    <w:pPr>
      <w:pStyle w:val="Header"/>
      <w:rPr>
        <w:rFonts w:ascii="Times New Roman" w:hAnsi="Times New Roman"/>
      </w:rPr>
    </w:pPr>
  </w:p>
  <w:p w:rsidR="003B3094" w:rsidP="003B3094" w14:paraId="41250856" w14:textId="77777777">
    <w:pPr>
      <w:pStyle w:val="Header"/>
      <w:rPr>
        <w:rFonts w:ascii="Times New Roman" w:hAnsi="Times New Roman"/>
      </w:rPr>
    </w:pPr>
  </w:p>
  <w:p w:rsidR="003B3094" w:rsidP="003B3094" w14:paraId="44BDAC0D" w14:textId="77777777">
    <w:pPr>
      <w:pStyle w:val="Header"/>
      <w:rPr>
        <w:rFonts w:ascii="Times New Roman" w:hAnsi="Times New Roman"/>
      </w:rPr>
    </w:pPr>
  </w:p>
  <w:p w:rsidR="003B3094" w:rsidP="003B3094" w14:paraId="3B7E3C46" w14:textId="77777777">
    <w:pPr>
      <w:pStyle w:val="Header"/>
      <w:rPr>
        <w:rFonts w:ascii="Times New Roman" w:hAnsi="Times New Roman"/>
      </w:rPr>
    </w:pPr>
  </w:p>
  <w:p w:rsidR="003B3094" w:rsidP="003B3094" w14:paraId="74DB2331" w14:textId="77777777">
    <w:pPr>
      <w:pStyle w:val="Header"/>
      <w:rPr>
        <w:rFonts w:ascii="Times New Roman" w:hAnsi="Times New Roman"/>
      </w:rPr>
    </w:pPr>
  </w:p>
  <w:p w:rsidR="003B3094" w:rsidP="003B3094" w14:paraId="15E1FFDF" w14:textId="77777777">
    <w:pPr>
      <w:pStyle w:val="Header"/>
      <w:rPr>
        <w:rFonts w:ascii="Times New Roman" w:hAnsi="Times New Roman"/>
      </w:rPr>
    </w:pPr>
  </w:p>
  <w:p w:rsidR="003B3094" w:rsidP="003B3094" w14:paraId="1A21C53D" w14:textId="77777777">
    <w:pPr>
      <w:pStyle w:val="Header"/>
      <w:rPr>
        <w:rFonts w:ascii="Times New Roman" w:hAnsi="Times New Roman"/>
      </w:rPr>
    </w:pPr>
  </w:p>
  <w:p w:rsidR="003B3094" w:rsidP="003B3094" w14:paraId="1C98639E" w14:textId="77777777">
    <w:pPr>
      <w:pStyle w:val="Header"/>
      <w:rPr>
        <w:rFonts w:ascii="Times New Roman" w:hAnsi="Times New Roman"/>
      </w:rPr>
    </w:pPr>
  </w:p>
  <w:p w:rsidR="003B3094" w:rsidRPr="00815277" w:rsidP="003B3094" w14:paraId="1D326F8E" w14:textId="398BC2BA">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3094" w:rsidP="003B3094"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 iela 23, Rīga, LV-1045,</w:t>
                          </w:r>
                          <w:r w:rsidR="00F43594">
                            <w:rPr>
                              <w:rFonts w:ascii="Times New Roman" w:eastAsia="Times New Roman" w:hAnsi="Times New Roman"/>
                              <w:color w:val="231F20"/>
                              <w:sz w:val="17"/>
                              <w:szCs w:val="17"/>
                            </w:rPr>
                            <w:t xml:space="preserve"> tālr.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B3094" w:rsidP="003B3094" w14:paraId="693AF969"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w:t>
                    </w:r>
                    <w:r w:rsidRPr="0079265C">
                      <w:rPr>
                        <w:rFonts w:ascii="Times New Roman" w:eastAsia="Times New Roman" w:hAnsi="Times New Roman"/>
                        <w:color w:val="231F20"/>
                        <w:sz w:val="17"/>
                        <w:szCs w:val="17"/>
                      </w:rPr>
                      <w:t xml:space="preserve"> </w:t>
                    </w:r>
                    <w:r w:rsidRPr="0079265C">
                      <w:rPr>
                        <w:rFonts w:ascii="Times New Roman" w:eastAsia="Times New Roman" w:hAnsi="Times New Roman"/>
                        <w:color w:val="231F20"/>
                        <w:sz w:val="17"/>
                        <w:szCs w:val="17"/>
                      </w:rPr>
                      <w:t>iela</w:t>
                    </w:r>
                    <w:r w:rsidRPr="0079265C">
                      <w:rPr>
                        <w:rFonts w:ascii="Times New Roman" w:eastAsia="Times New Roman" w:hAnsi="Times New Roman"/>
                        <w:color w:val="231F20"/>
                        <w:sz w:val="17"/>
                        <w:szCs w:val="17"/>
                      </w:rPr>
                      <w:t xml:space="preserve"> 23, </w:t>
                    </w:r>
                    <w:r w:rsidRPr="0079265C">
                      <w:rPr>
                        <w:rFonts w:ascii="Times New Roman" w:eastAsia="Times New Roman" w:hAnsi="Times New Roman"/>
                        <w:color w:val="231F20"/>
                        <w:sz w:val="17"/>
                        <w:szCs w:val="17"/>
                      </w:rPr>
                      <w:t>Rīga</w:t>
                    </w:r>
                    <w:r w:rsidRPr="0079265C">
                      <w:rPr>
                        <w:rFonts w:ascii="Times New Roman" w:eastAsia="Times New Roman" w:hAnsi="Times New Roman"/>
                        <w:color w:val="231F20"/>
                        <w:sz w:val="17"/>
                        <w:szCs w:val="17"/>
                      </w:rPr>
                      <w:t>, LV-1045,</w:t>
                    </w:r>
                    <w:r w:rsidR="00F43594">
                      <w:rPr>
                        <w:rFonts w:ascii="Times New Roman" w:eastAsia="Times New Roman" w:hAnsi="Times New Roman"/>
                        <w:color w:val="231F20"/>
                        <w:sz w:val="17"/>
                        <w:szCs w:val="17"/>
                      </w:rPr>
                      <w:t xml:space="preserve"> </w:t>
                    </w:r>
                    <w:r w:rsidR="00F43594">
                      <w:rPr>
                        <w:rFonts w:ascii="Times New Roman" w:eastAsia="Times New Roman" w:hAnsi="Times New Roman"/>
                        <w:color w:val="231F20"/>
                        <w:sz w:val="17"/>
                        <w:szCs w:val="17"/>
                      </w:rPr>
                      <w:t>tālr</w:t>
                    </w:r>
                    <w:r w:rsidR="00F43594">
                      <w:rPr>
                        <w:rFonts w:ascii="Times New Roman" w:eastAsia="Times New Roman" w:hAnsi="Times New Roman"/>
                        <w:color w:val="231F20"/>
                        <w:sz w:val="17"/>
                        <w:szCs w:val="17"/>
                      </w:rPr>
                      <w:t>.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 xml:space="preserve">@vpvb.gov.lv, </w:t>
                    </w:r>
                    <w:r w:rsidRPr="0079265C">
                      <w:rPr>
                        <w:rFonts w:ascii="Times New Roman" w:eastAsia="Times New Roman" w:hAnsi="Times New Roman"/>
                        <w:color w:val="231F20"/>
                        <w:sz w:val="17"/>
                        <w:szCs w:val="17"/>
                      </w:rPr>
                      <w:t>www.vpvb.gov.lv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3B3094" w14:paraId="32EE55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F3142"/>
    <w:multiLevelType w:val="hybridMultilevel"/>
    <w:tmpl w:val="4DC4C038"/>
    <w:lvl w:ilvl="0">
      <w:start w:val="1"/>
      <w:numFmt w:val="lowerLetter"/>
      <w:lvlText w:val="%1)"/>
      <w:lvlJc w:val="left"/>
      <w:pPr>
        <w:ind w:left="960" w:hanging="360"/>
      </w:pPr>
      <w:rPr>
        <w:rFonts w:hint="default"/>
      </w:rPr>
    </w:lvl>
    <w:lvl w:ilvl="1" w:tentative="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
    <w:nsid w:val="03515A01"/>
    <w:multiLevelType w:val="multilevel"/>
    <w:tmpl w:val="31C491DC"/>
    <w:styleLink w:val="CurrentList3"/>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val="0"/>
        <w:bCs/>
        <w:i w:val="0"/>
        <w:iCs/>
        <w:sz w:val="24"/>
        <w:szCs w:val="24"/>
      </w:rPr>
    </w:lvl>
    <w:lvl w:ilvl="2">
      <w:start w:val="1"/>
      <w:numFmt w:val="decimal"/>
      <w:lvlText w:val="6.8.%3."/>
      <w:lvlJc w:val="left"/>
      <w:pPr>
        <w:ind w:left="664" w:hanging="720"/>
      </w:pPr>
      <w:rPr>
        <w:rFonts w:ascii="Times New Roman" w:hAnsi="Times New Roman" w:cs="Symbol" w:hint="default"/>
        <w:b/>
        <w:bCs/>
        <w:i w:val="0"/>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2">
    <w:nsid w:val="09E369D0"/>
    <w:multiLevelType w:val="multilevel"/>
    <w:tmpl w:val="D2720F04"/>
    <w:styleLink w:val="CurrentList23"/>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C9240D"/>
    <w:multiLevelType w:val="multilevel"/>
    <w:tmpl w:val="00D89BC2"/>
    <w:styleLink w:val="CurrentList10"/>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1A933D70"/>
    <w:multiLevelType w:val="multilevel"/>
    <w:tmpl w:val="3012ADF4"/>
    <w:styleLink w:val="CurrentList17"/>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val="0"/>
        <w:bCs/>
        <w:i w:val="0"/>
        <w:iCs/>
        <w:sz w:val="24"/>
        <w:szCs w:val="24"/>
      </w:rPr>
    </w:lvl>
    <w:lvl w:ilvl="2">
      <w:start w:val="1"/>
      <w:numFmt w:val="decimal"/>
      <w:lvlText w:val="%1.%2.%3."/>
      <w:lvlJc w:val="left"/>
      <w:pPr>
        <w:tabs>
          <w:tab w:val="num" w:pos="0"/>
        </w:tabs>
        <w:ind w:left="664" w:hanging="720"/>
      </w:pPr>
      <w:rPr>
        <w:rFonts w:ascii="Times New Roman" w:hAnsi="Times New Roman" w:cs="Symbol" w:hint="default"/>
        <w:b w:val="0"/>
        <w:bCs/>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5" w15:restartNumberingAfterBreak="1">
    <w:nsid w:val="206C1919"/>
    <w:multiLevelType w:val="multilevel"/>
    <w:tmpl w:val="3012ADF4"/>
    <w:styleLink w:val="CurrentList2"/>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val="0"/>
        <w:bCs/>
        <w:i w:val="0"/>
        <w:iCs/>
        <w:sz w:val="24"/>
        <w:szCs w:val="24"/>
      </w:rPr>
    </w:lvl>
    <w:lvl w:ilvl="2">
      <w:start w:val="1"/>
      <w:numFmt w:val="decimal"/>
      <w:lvlText w:val="%1.%2.%3."/>
      <w:lvlJc w:val="left"/>
      <w:pPr>
        <w:tabs>
          <w:tab w:val="num" w:pos="0"/>
        </w:tabs>
        <w:ind w:left="664" w:hanging="720"/>
      </w:pPr>
      <w:rPr>
        <w:rFonts w:ascii="Times New Roman" w:hAnsi="Times New Roman" w:cs="Symbol" w:hint="default"/>
        <w:b w:val="0"/>
        <w:bCs/>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6">
    <w:nsid w:val="21C532A0"/>
    <w:multiLevelType w:val="multilevel"/>
    <w:tmpl w:val="5854F6D4"/>
    <w:styleLink w:val="CurrentList25"/>
    <w:lvl w:ilvl="0">
      <w:start w:val="6"/>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193B38"/>
    <w:multiLevelType w:val="multilevel"/>
    <w:tmpl w:val="4E403F68"/>
    <w:styleLink w:val="CurrentList9"/>
    <w:lvl w:ilvl="0">
      <w:start w:val="1"/>
      <w:numFmt w:val="decimal"/>
      <w:lvlText w:val="%1."/>
      <w:lvlJc w:val="left"/>
      <w:pPr>
        <w:tabs>
          <w:tab w:val="num" w:pos="720"/>
        </w:tabs>
        <w:ind w:left="720" w:hanging="360"/>
      </w:pPr>
      <w:rPr>
        <w:rFonts w:hint="default"/>
        <w:b/>
        <w:color w:val="000000"/>
      </w:rPr>
    </w:lvl>
    <w:lvl w:ilvl="1">
      <w:start w:val="1"/>
      <w:numFmt w:val="decimal"/>
      <w:isLgl/>
      <w:lvlText w:val="3.%2."/>
      <w:lvlJc w:val="left"/>
      <w:pPr>
        <w:ind w:left="454" w:hanging="454"/>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8C27B2"/>
    <w:multiLevelType w:val="hybridMultilevel"/>
    <w:tmpl w:val="CF3007E8"/>
    <w:lvl w:ilvl="0">
      <w:start w:val="1"/>
      <w:numFmt w:val="lowerLetter"/>
      <w:lvlText w:val="%1)"/>
      <w:lvlJc w:val="left"/>
      <w:pPr>
        <w:ind w:left="1570" w:hanging="360"/>
      </w:pPr>
      <w:rPr>
        <w:rFonts w:hint="default"/>
        <w:color w:val="auto"/>
      </w:rPr>
    </w:lvl>
    <w:lvl w:ilvl="1" w:tentative="1">
      <w:start w:val="1"/>
      <w:numFmt w:val="lowerLetter"/>
      <w:lvlText w:val="%2."/>
      <w:lvlJc w:val="left"/>
      <w:pPr>
        <w:ind w:left="2290" w:hanging="360"/>
      </w:pPr>
    </w:lvl>
    <w:lvl w:ilvl="2" w:tentative="1">
      <w:start w:val="1"/>
      <w:numFmt w:val="lowerRoman"/>
      <w:lvlText w:val="%3."/>
      <w:lvlJc w:val="right"/>
      <w:pPr>
        <w:ind w:left="3010" w:hanging="180"/>
      </w:pPr>
    </w:lvl>
    <w:lvl w:ilvl="3" w:tentative="1">
      <w:start w:val="1"/>
      <w:numFmt w:val="decimal"/>
      <w:lvlText w:val="%4."/>
      <w:lvlJc w:val="left"/>
      <w:pPr>
        <w:ind w:left="3730" w:hanging="360"/>
      </w:pPr>
    </w:lvl>
    <w:lvl w:ilvl="4" w:tentative="1">
      <w:start w:val="1"/>
      <w:numFmt w:val="lowerLetter"/>
      <w:lvlText w:val="%5."/>
      <w:lvlJc w:val="left"/>
      <w:pPr>
        <w:ind w:left="4450" w:hanging="360"/>
      </w:pPr>
    </w:lvl>
    <w:lvl w:ilvl="5" w:tentative="1">
      <w:start w:val="1"/>
      <w:numFmt w:val="lowerRoman"/>
      <w:lvlText w:val="%6."/>
      <w:lvlJc w:val="right"/>
      <w:pPr>
        <w:ind w:left="5170" w:hanging="180"/>
      </w:pPr>
    </w:lvl>
    <w:lvl w:ilvl="6" w:tentative="1">
      <w:start w:val="1"/>
      <w:numFmt w:val="decimal"/>
      <w:lvlText w:val="%7."/>
      <w:lvlJc w:val="left"/>
      <w:pPr>
        <w:ind w:left="5890" w:hanging="360"/>
      </w:pPr>
    </w:lvl>
    <w:lvl w:ilvl="7" w:tentative="1">
      <w:start w:val="1"/>
      <w:numFmt w:val="lowerLetter"/>
      <w:lvlText w:val="%8."/>
      <w:lvlJc w:val="left"/>
      <w:pPr>
        <w:ind w:left="6610" w:hanging="360"/>
      </w:pPr>
    </w:lvl>
    <w:lvl w:ilvl="8" w:tentative="1">
      <w:start w:val="1"/>
      <w:numFmt w:val="lowerRoman"/>
      <w:lvlText w:val="%9."/>
      <w:lvlJc w:val="right"/>
      <w:pPr>
        <w:ind w:left="7330" w:hanging="180"/>
      </w:pPr>
    </w:lvl>
  </w:abstractNum>
  <w:abstractNum w:abstractNumId="9" w15:restartNumberingAfterBreak="1">
    <w:nsid w:val="2BA45E42"/>
    <w:multiLevelType w:val="multilevel"/>
    <w:tmpl w:val="925697AA"/>
    <w:styleLink w:val="CurrentList8"/>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BAB706A"/>
    <w:multiLevelType w:val="multilevel"/>
    <w:tmpl w:val="A9744C60"/>
    <w:styleLink w:val="CurrentList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890FA8"/>
    <w:multiLevelType w:val="multilevel"/>
    <w:tmpl w:val="E54085CC"/>
    <w:lvl w:ilvl="0">
      <w:start w:val="6"/>
      <w:numFmt w:val="decimal"/>
      <w:lvlText w:val="%1."/>
      <w:lvlJc w:val="left"/>
      <w:pPr>
        <w:ind w:left="360" w:hanging="360"/>
      </w:pPr>
      <w:rPr>
        <w:rFonts w:hint="default"/>
      </w:rPr>
    </w:lvl>
    <w:lvl w:ilvl="1">
      <w:start w:val="6"/>
      <w:numFmt w:val="decimal"/>
      <w:lvlText w:val="%2.10."/>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EE4767"/>
    <w:multiLevelType w:val="hybridMultilevel"/>
    <w:tmpl w:val="30429D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1">
    <w:nsid w:val="36452DC5"/>
    <w:multiLevelType w:val="hybridMultilevel"/>
    <w:tmpl w:val="C0E6AA26"/>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4">
    <w:nsid w:val="36896093"/>
    <w:multiLevelType w:val="multilevel"/>
    <w:tmpl w:val="A9744C60"/>
    <w:styleLink w:val="CurrentList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41064BA4"/>
    <w:multiLevelType w:val="multilevel"/>
    <w:tmpl w:val="3012ADF4"/>
    <w:styleLink w:val="CurrentList21"/>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val="0"/>
        <w:bCs/>
        <w:i w:val="0"/>
        <w:iCs/>
        <w:sz w:val="24"/>
        <w:szCs w:val="24"/>
      </w:rPr>
    </w:lvl>
    <w:lvl w:ilvl="2">
      <w:start w:val="1"/>
      <w:numFmt w:val="decimal"/>
      <w:lvlText w:val="%1.%2.%3."/>
      <w:lvlJc w:val="left"/>
      <w:pPr>
        <w:tabs>
          <w:tab w:val="num" w:pos="0"/>
        </w:tabs>
        <w:ind w:left="664" w:hanging="720"/>
      </w:pPr>
      <w:rPr>
        <w:rFonts w:ascii="Times New Roman" w:hAnsi="Times New Roman" w:cs="Symbol" w:hint="default"/>
        <w:b w:val="0"/>
        <w:bCs/>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16" w15:restartNumberingAfterBreak="1">
    <w:nsid w:val="423E148A"/>
    <w:multiLevelType w:val="multilevel"/>
    <w:tmpl w:val="925697AA"/>
    <w:styleLink w:val="CurrentList6"/>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440B1F92"/>
    <w:multiLevelType w:val="multilevel"/>
    <w:tmpl w:val="925697AA"/>
    <w:styleLink w:val="CurrentList15"/>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DB364D"/>
    <w:multiLevelType w:val="hybridMultilevel"/>
    <w:tmpl w:val="E6BE8C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49CF49B4"/>
    <w:multiLevelType w:val="multilevel"/>
    <w:tmpl w:val="855E010C"/>
    <w:lvl w:ilvl="0">
      <w:start w:val="3"/>
      <w:numFmt w:val="decimal"/>
      <w:lvlText w:val="%1."/>
      <w:lvlJc w:val="left"/>
      <w:pPr>
        <w:ind w:left="660" w:hanging="660"/>
      </w:pPr>
      <w:rPr>
        <w:rFonts w:hint="default"/>
      </w:rPr>
    </w:lvl>
    <w:lvl w:ilvl="1">
      <w:start w:val="3"/>
      <w:numFmt w:val="decimal"/>
      <w:lvlText w:val="%1.%2."/>
      <w:lvlJc w:val="left"/>
      <w:pPr>
        <w:ind w:left="5055"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A817C46"/>
    <w:multiLevelType w:val="hybridMultilevel"/>
    <w:tmpl w:val="A78888DE"/>
    <w:lvl w:ilvl="0">
      <w:start w:val="1"/>
      <w:numFmt w:val="lowerLetter"/>
      <w:lvlText w:val="%1)"/>
      <w:lvlJc w:val="left"/>
      <w:pPr>
        <w:ind w:left="720" w:hanging="360"/>
      </w:pPr>
      <w:rPr>
        <w:rFonts w:hint="default"/>
        <w:b/>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8624FF"/>
    <w:multiLevelType w:val="multilevel"/>
    <w:tmpl w:val="9F2AB908"/>
    <w:styleLink w:val="CurrentList20"/>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ind w:left="464" w:hanging="492"/>
      </w:pPr>
      <w:rPr>
        <w:rFonts w:ascii="Times New Roman" w:hAnsi="Times New Roman" w:cs="Symbol" w:hint="default"/>
        <w:b/>
        <w:bCs/>
        <w:i w:val="0"/>
        <w:iCs/>
        <w:sz w:val="24"/>
        <w:szCs w:val="24"/>
      </w:rPr>
    </w:lvl>
    <w:lvl w:ilvl="2">
      <w:start w:val="1"/>
      <w:numFmt w:val="decimal"/>
      <w:lvlText w:val="%1.%2.%3."/>
      <w:lvlJc w:val="left"/>
      <w:pPr>
        <w:tabs>
          <w:tab w:val="num" w:pos="0"/>
        </w:tabs>
        <w:ind w:left="664" w:hanging="720"/>
      </w:pPr>
      <w:rPr>
        <w:rFonts w:ascii="Times New Roman" w:hAnsi="Times New Roman" w:cs="Symbol" w:hint="default"/>
        <w:b w:val="0"/>
        <w:bCs/>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22">
    <w:nsid w:val="4BC037BB"/>
    <w:multiLevelType w:val="multilevel"/>
    <w:tmpl w:val="9CE45C5E"/>
    <w:styleLink w:val="CurrentList19"/>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ind w:left="464" w:hanging="492"/>
      </w:pPr>
      <w:rPr>
        <w:rFonts w:ascii="Times New Roman" w:hAnsi="Times New Roman" w:cs="Symbol" w:hint="default"/>
        <w:b/>
        <w:bCs/>
        <w:i w:val="0"/>
        <w:iCs/>
        <w:sz w:val="24"/>
        <w:szCs w:val="24"/>
      </w:rPr>
    </w:lvl>
    <w:lvl w:ilvl="2">
      <w:start w:val="1"/>
      <w:numFmt w:val="decimal"/>
      <w:lvlText w:val="%1.%2.%3."/>
      <w:lvlJc w:val="left"/>
      <w:pPr>
        <w:tabs>
          <w:tab w:val="num" w:pos="0"/>
        </w:tabs>
        <w:ind w:left="664" w:hanging="720"/>
      </w:pPr>
      <w:rPr>
        <w:rFonts w:ascii="Times New Roman" w:hAnsi="Times New Roman" w:cs="Symbol" w:hint="default"/>
        <w:b w:val="0"/>
        <w:bCs/>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23">
    <w:nsid w:val="4D186675"/>
    <w:multiLevelType w:val="multilevel"/>
    <w:tmpl w:val="64BACE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1">
    <w:nsid w:val="5152786B"/>
    <w:multiLevelType w:val="multilevel"/>
    <w:tmpl w:val="925697AA"/>
    <w:styleLink w:val="CurrentList7"/>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2C76313"/>
    <w:multiLevelType w:val="multilevel"/>
    <w:tmpl w:val="2C727944"/>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1">
    <w:nsid w:val="548A7427"/>
    <w:multiLevelType w:val="multilevel"/>
    <w:tmpl w:val="17382EDC"/>
    <w:styleLink w:val="WWNum1"/>
    <w:lvl w:ilvl="0">
      <w:start w:val="1"/>
      <w:numFmt w:val="decimal"/>
      <w:lvlText w:val="%1."/>
      <w:lvlJc w:val="left"/>
      <w:pPr>
        <w:ind w:left="720" w:hanging="360"/>
      </w:pPr>
    </w:lvl>
    <w:lvl w:ilvl="1">
      <w:start w:val="1"/>
      <w:numFmt w:val="decimal"/>
      <w:lvlText w:val="%1.%2."/>
      <w:lvlJc w:val="left"/>
      <w:pPr>
        <w:ind w:left="780" w:hanging="496"/>
      </w:pPr>
      <w:rPr>
        <w:b w:val="0"/>
        <w:i w:val="0"/>
        <w:color w:val="00000A"/>
      </w:rPr>
    </w:lvl>
    <w:lvl w:ilvl="2">
      <w:start w:val="1"/>
      <w:numFmt w:val="decimal"/>
      <w:lvlText w:val="%1.%2.%3."/>
      <w:lvlJc w:val="left"/>
      <w:pPr>
        <w:ind w:left="1418" w:hanging="851"/>
      </w:pPr>
      <w:rPr>
        <w:b w:val="0"/>
        <w:i w:val="0"/>
        <w:color w:val="00000A"/>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55F44B63"/>
    <w:multiLevelType w:val="multilevel"/>
    <w:tmpl w:val="925697AA"/>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8C1288A"/>
    <w:multiLevelType w:val="multilevel"/>
    <w:tmpl w:val="07F8FEE0"/>
    <w:styleLink w:val="CurrentList13"/>
    <w:lvl w:ilvl="0">
      <w:start w:val="1"/>
      <w:numFmt w:val="decimal"/>
      <w:lvlText w:val="%1."/>
      <w:lvlJc w:val="left"/>
      <w:pPr>
        <w:tabs>
          <w:tab w:val="num" w:pos="720"/>
        </w:tabs>
        <w:ind w:left="720" w:hanging="360"/>
      </w:pPr>
      <w:rPr>
        <w:rFonts w:hint="default"/>
        <w:b/>
        <w:color w:val="000000"/>
      </w:rPr>
    </w:lvl>
    <w:lvl w:ilvl="1">
      <w:start w:val="1"/>
      <w:numFmt w:val="decimal"/>
      <w:isLgl/>
      <w:lvlText w:val="3.%2."/>
      <w:lvlJc w:val="left"/>
      <w:pPr>
        <w:ind w:left="454" w:hanging="454"/>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1DC03A2"/>
    <w:multiLevelType w:val="multilevel"/>
    <w:tmpl w:val="1222232C"/>
    <w:styleLink w:val="CurrentList16"/>
    <w:lvl w:ilvl="0">
      <w:start w:val="1"/>
      <w:numFmt w:val="decimal"/>
      <w:lvlText w:val="%1."/>
      <w:lvlJc w:val="left"/>
      <w:pPr>
        <w:tabs>
          <w:tab w:val="num" w:pos="720"/>
        </w:tabs>
        <w:ind w:left="720" w:hanging="360"/>
      </w:pPr>
      <w:rPr>
        <w:rFonts w:hint="default"/>
        <w:b/>
        <w:color w:val="000000"/>
      </w:rPr>
    </w:lvl>
    <w:lvl w:ilvl="1">
      <w:start w:val="1"/>
      <w:numFmt w:val="none"/>
      <w:isLgl/>
      <w:lvlText w:val="3.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8A95A6D"/>
    <w:multiLevelType w:val="multilevel"/>
    <w:tmpl w:val="5854F6D4"/>
    <w:styleLink w:val="CurrentList5"/>
    <w:lvl w:ilvl="0">
      <w:start w:val="6"/>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1">
    <w:nsid w:val="6C096037"/>
    <w:multiLevelType w:val="multilevel"/>
    <w:tmpl w:val="925697AA"/>
    <w:styleLink w:val="CurrentList18"/>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124FB7"/>
    <w:multiLevelType w:val="multilevel"/>
    <w:tmpl w:val="AD9CE6A6"/>
    <w:lvl w:ilvl="0">
      <w:start w:val="3"/>
      <w:numFmt w:val="decimal"/>
      <w:lvlText w:val="%1."/>
      <w:lvlJc w:val="left"/>
      <w:pPr>
        <w:ind w:left="495" w:hanging="495"/>
      </w:pPr>
      <w:rPr>
        <w:rFonts w:hint="default"/>
      </w:rPr>
    </w:lvl>
    <w:lvl w:ilvl="1">
      <w:start w:val="2"/>
      <w:numFmt w:val="decimal"/>
      <w:lvlText w:val="%1.%2."/>
      <w:lvlJc w:val="left"/>
      <w:pPr>
        <w:ind w:left="495" w:hanging="495"/>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1">
    <w:nsid w:val="71AF20EB"/>
    <w:multiLevelType w:val="hybridMultilevel"/>
    <w:tmpl w:val="2FEA7A46"/>
    <w:lvl w:ilvl="0">
      <w:start w:val="1"/>
      <w:numFmt w:val="lowerLetter"/>
      <w:lvlText w:val="%1)"/>
      <w:lvlJc w:val="left"/>
      <w:pPr>
        <w:ind w:left="996" w:hanging="360"/>
      </w:pPr>
      <w:rPr>
        <w:rFonts w:hint="default"/>
        <w:b/>
        <w:strike w:val="0"/>
      </w:rPr>
    </w:lvl>
    <w:lvl w:ilvl="1" w:tentative="1">
      <w:start w:val="1"/>
      <w:numFmt w:val="lowerLetter"/>
      <w:lvlText w:val="%2."/>
      <w:lvlJc w:val="left"/>
      <w:pPr>
        <w:ind w:left="1716" w:hanging="360"/>
      </w:pPr>
    </w:lvl>
    <w:lvl w:ilvl="2">
      <w:start w:val="1"/>
      <w:numFmt w:val="lowerRoman"/>
      <w:lvlText w:val="%3."/>
      <w:lvlJc w:val="right"/>
      <w:pPr>
        <w:ind w:left="2436" w:hanging="180"/>
      </w:pPr>
    </w:lvl>
    <w:lvl w:ilvl="3" w:tentative="1">
      <w:start w:val="1"/>
      <w:numFmt w:val="decimal"/>
      <w:lvlText w:val="%4."/>
      <w:lvlJc w:val="left"/>
      <w:pPr>
        <w:ind w:left="3156" w:hanging="360"/>
      </w:pPr>
    </w:lvl>
    <w:lvl w:ilvl="4" w:tentative="1">
      <w:start w:val="1"/>
      <w:numFmt w:val="lowerLetter"/>
      <w:lvlText w:val="%5."/>
      <w:lvlJc w:val="left"/>
      <w:pPr>
        <w:ind w:left="3876" w:hanging="360"/>
      </w:pPr>
    </w:lvl>
    <w:lvl w:ilvl="5" w:tentative="1">
      <w:start w:val="1"/>
      <w:numFmt w:val="lowerRoman"/>
      <w:lvlText w:val="%6."/>
      <w:lvlJc w:val="right"/>
      <w:pPr>
        <w:ind w:left="4596" w:hanging="180"/>
      </w:pPr>
    </w:lvl>
    <w:lvl w:ilvl="6" w:tentative="1">
      <w:start w:val="1"/>
      <w:numFmt w:val="decimal"/>
      <w:lvlText w:val="%7."/>
      <w:lvlJc w:val="left"/>
      <w:pPr>
        <w:ind w:left="5316" w:hanging="360"/>
      </w:pPr>
    </w:lvl>
    <w:lvl w:ilvl="7" w:tentative="1">
      <w:start w:val="1"/>
      <w:numFmt w:val="lowerLetter"/>
      <w:lvlText w:val="%8."/>
      <w:lvlJc w:val="left"/>
      <w:pPr>
        <w:ind w:left="6036" w:hanging="360"/>
      </w:pPr>
    </w:lvl>
    <w:lvl w:ilvl="8" w:tentative="1">
      <w:start w:val="1"/>
      <w:numFmt w:val="lowerRoman"/>
      <w:lvlText w:val="%9."/>
      <w:lvlJc w:val="right"/>
      <w:pPr>
        <w:ind w:left="6756" w:hanging="180"/>
      </w:pPr>
    </w:lvl>
  </w:abstractNum>
  <w:abstractNum w:abstractNumId="34">
    <w:nsid w:val="71FF24D0"/>
    <w:multiLevelType w:val="multilevel"/>
    <w:tmpl w:val="1C065404"/>
    <w:lvl w:ilvl="0">
      <w:start w:val="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73D3414C"/>
    <w:multiLevelType w:val="multilevel"/>
    <w:tmpl w:val="BF1C17EE"/>
    <w:styleLink w:val="CurrentList1"/>
    <w:lvl w:ilvl="0">
      <w:start w:val="4"/>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bCs/>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75B0355D"/>
    <w:multiLevelType w:val="multilevel"/>
    <w:tmpl w:val="07F8FEE0"/>
    <w:styleLink w:val="CurrentList14"/>
    <w:lvl w:ilvl="0">
      <w:start w:val="1"/>
      <w:numFmt w:val="decimal"/>
      <w:lvlText w:val="%1."/>
      <w:lvlJc w:val="left"/>
      <w:pPr>
        <w:tabs>
          <w:tab w:val="num" w:pos="720"/>
        </w:tabs>
        <w:ind w:left="720" w:hanging="360"/>
      </w:pPr>
      <w:rPr>
        <w:rFonts w:hint="default"/>
        <w:b/>
        <w:color w:val="000000"/>
      </w:rPr>
    </w:lvl>
    <w:lvl w:ilvl="1">
      <w:start w:val="1"/>
      <w:numFmt w:val="decimal"/>
      <w:isLgl/>
      <w:lvlText w:val="3.%2."/>
      <w:lvlJc w:val="left"/>
      <w:pPr>
        <w:ind w:left="454" w:hanging="454"/>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779971DF"/>
    <w:multiLevelType w:val="multilevel"/>
    <w:tmpl w:val="3012ADF4"/>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val="0"/>
        <w:bCs/>
        <w:i w:val="0"/>
        <w:iCs/>
        <w:sz w:val="24"/>
        <w:szCs w:val="24"/>
      </w:rPr>
    </w:lvl>
    <w:lvl w:ilvl="2">
      <w:start w:val="1"/>
      <w:numFmt w:val="decimal"/>
      <w:lvlText w:val="%1.%2.%3."/>
      <w:lvlJc w:val="left"/>
      <w:pPr>
        <w:tabs>
          <w:tab w:val="num" w:pos="0"/>
        </w:tabs>
        <w:ind w:left="664" w:hanging="720"/>
      </w:pPr>
      <w:rPr>
        <w:rFonts w:ascii="Times New Roman" w:hAnsi="Times New Roman" w:cs="Symbol" w:hint="default"/>
        <w:b w:val="0"/>
        <w:bCs/>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38">
    <w:nsid w:val="7A8D4855"/>
    <w:multiLevelType w:val="multilevel"/>
    <w:tmpl w:val="C552885E"/>
    <w:styleLink w:val="CurrentList4"/>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val="0"/>
        <w:bCs/>
        <w:i w:val="0"/>
        <w:iCs/>
        <w:sz w:val="24"/>
        <w:szCs w:val="24"/>
      </w:rPr>
    </w:lvl>
    <w:lvl w:ilvl="2">
      <w:start w:val="1"/>
      <w:numFmt w:val="decimal"/>
      <w:lvlText w:val="%1.%2.%3."/>
      <w:lvlJc w:val="left"/>
      <w:pPr>
        <w:ind w:left="664" w:hanging="720"/>
      </w:pPr>
      <w:rPr>
        <w:rFonts w:ascii="Times New Roman" w:hAnsi="Times New Roman" w:cs="Symbol" w:hint="default"/>
        <w:b/>
        <w:bCs/>
        <w:i w:val="0"/>
        <w:iCs/>
        <w:sz w:val="24"/>
        <w:szCs w:val="24"/>
      </w:rPr>
    </w:lvl>
    <w:lvl w:ilvl="3">
      <w:start w:val="1"/>
      <w:numFmt w:val="decimal"/>
      <w:lvlText w:val="%1.%2.%3.%4."/>
      <w:lvlJc w:val="left"/>
      <w:pPr>
        <w:tabs>
          <w:tab w:val="num" w:pos="935"/>
        </w:tabs>
        <w:ind w:left="1571" w:hanging="720"/>
      </w:pPr>
      <w:rPr>
        <w:rFonts w:ascii="Times New Roman" w:hAnsi="Times New Roman" w:cs="Symbol" w:hint="default"/>
        <w:b w:val="0"/>
        <w:bCs/>
        <w:iCs/>
        <w:color w:val="auto"/>
        <w:sz w:val="24"/>
        <w:szCs w:val="24"/>
      </w:rPr>
    </w:lvl>
    <w:lvl w:ilvl="4">
      <w:start w:val="1"/>
      <w:numFmt w:val="lowerRoman"/>
      <w:lvlText w:val="%5)"/>
      <w:lvlJc w:val="right"/>
      <w:pPr>
        <w:tabs>
          <w:tab w:val="num" w:pos="1105"/>
        </w:tabs>
        <w:ind w:left="2073" w:hanging="1080"/>
      </w:pPr>
      <w:rPr>
        <w:rFonts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val="0"/>
        <w:i w:val="0"/>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39">
    <w:nsid w:val="7B7470C7"/>
    <w:multiLevelType w:val="multilevel"/>
    <w:tmpl w:val="35E627FA"/>
    <w:styleLink w:val="CurrentList12"/>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1">
    <w:nsid w:val="7C546BE8"/>
    <w:multiLevelType w:val="multilevel"/>
    <w:tmpl w:val="925697AA"/>
    <w:styleLink w:val="CurrentList11"/>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3105782">
    <w:abstractNumId w:val="27"/>
  </w:num>
  <w:num w:numId="2" w16cid:durableId="1221020632">
    <w:abstractNumId w:val="37"/>
  </w:num>
  <w:num w:numId="3" w16cid:durableId="362676372">
    <w:abstractNumId w:val="19"/>
  </w:num>
  <w:num w:numId="4" w16cid:durableId="919293950">
    <w:abstractNumId w:val="26"/>
  </w:num>
  <w:num w:numId="5" w16cid:durableId="202131239">
    <w:abstractNumId w:val="13"/>
  </w:num>
  <w:num w:numId="6" w16cid:durableId="293410862">
    <w:abstractNumId w:val="35"/>
  </w:num>
  <w:num w:numId="7" w16cid:durableId="973488276">
    <w:abstractNumId w:val="5"/>
  </w:num>
  <w:num w:numId="8" w16cid:durableId="794059967">
    <w:abstractNumId w:val="1"/>
  </w:num>
  <w:num w:numId="9" w16cid:durableId="1965771304">
    <w:abstractNumId w:val="38"/>
  </w:num>
  <w:num w:numId="10" w16cid:durableId="154609197">
    <w:abstractNumId w:val="30"/>
  </w:num>
  <w:num w:numId="11" w16cid:durableId="616563951">
    <w:abstractNumId w:val="16"/>
  </w:num>
  <w:num w:numId="12" w16cid:durableId="1343627617">
    <w:abstractNumId w:val="24"/>
  </w:num>
  <w:num w:numId="13" w16cid:durableId="1034691363">
    <w:abstractNumId w:val="9"/>
  </w:num>
  <w:num w:numId="14" w16cid:durableId="1852723199">
    <w:abstractNumId w:val="7"/>
  </w:num>
  <w:num w:numId="15" w16cid:durableId="417406473">
    <w:abstractNumId w:val="3"/>
  </w:num>
  <w:num w:numId="16" w16cid:durableId="194275349">
    <w:abstractNumId w:val="40"/>
  </w:num>
  <w:num w:numId="17" w16cid:durableId="1986733605">
    <w:abstractNumId w:val="39"/>
  </w:num>
  <w:num w:numId="18" w16cid:durableId="67503139">
    <w:abstractNumId w:val="28"/>
  </w:num>
  <w:num w:numId="19" w16cid:durableId="1864048350">
    <w:abstractNumId w:val="36"/>
  </w:num>
  <w:num w:numId="20" w16cid:durableId="1429276680">
    <w:abstractNumId w:val="17"/>
  </w:num>
  <w:num w:numId="21" w16cid:durableId="1722556181">
    <w:abstractNumId w:val="29"/>
  </w:num>
  <w:num w:numId="22" w16cid:durableId="1936207984">
    <w:abstractNumId w:val="4"/>
  </w:num>
  <w:num w:numId="23" w16cid:durableId="1866939046">
    <w:abstractNumId w:val="31"/>
  </w:num>
  <w:num w:numId="24" w16cid:durableId="91977161">
    <w:abstractNumId w:val="22"/>
  </w:num>
  <w:num w:numId="25" w16cid:durableId="782575195">
    <w:abstractNumId w:val="21"/>
  </w:num>
  <w:num w:numId="26" w16cid:durableId="1589383208">
    <w:abstractNumId w:val="15"/>
  </w:num>
  <w:num w:numId="27" w16cid:durableId="487402779">
    <w:abstractNumId w:val="23"/>
  </w:num>
  <w:num w:numId="28" w16cid:durableId="2031371961">
    <w:abstractNumId w:val="14"/>
  </w:num>
  <w:num w:numId="29" w16cid:durableId="904877605">
    <w:abstractNumId w:val="2"/>
  </w:num>
  <w:num w:numId="30" w16cid:durableId="452678150">
    <w:abstractNumId w:val="10"/>
  </w:num>
  <w:num w:numId="31" w16cid:durableId="1318725107">
    <w:abstractNumId w:val="6"/>
  </w:num>
  <w:num w:numId="32" w16cid:durableId="256254476">
    <w:abstractNumId w:val="8"/>
  </w:num>
  <w:num w:numId="33" w16cid:durableId="410082778">
    <w:abstractNumId w:val="33"/>
  </w:num>
  <w:num w:numId="34" w16cid:durableId="477306855">
    <w:abstractNumId w:val="32"/>
  </w:num>
  <w:num w:numId="35" w16cid:durableId="1493836297">
    <w:abstractNumId w:val="12"/>
  </w:num>
  <w:num w:numId="36" w16cid:durableId="135101137">
    <w:abstractNumId w:val="11"/>
  </w:num>
  <w:num w:numId="37" w16cid:durableId="1884367364">
    <w:abstractNumId w:val="34"/>
  </w:num>
  <w:num w:numId="38" w16cid:durableId="2023437057">
    <w:abstractNumId w:val="18"/>
  </w:num>
  <w:num w:numId="39" w16cid:durableId="1382747691">
    <w:abstractNumId w:val="20"/>
  </w:num>
  <w:num w:numId="40" w16cid:durableId="1681547769">
    <w:abstractNumId w:val="0"/>
  </w:num>
  <w:num w:numId="41" w16cid:durableId="1264654574">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F5716"/>
    <w:rsid w:val="00124173"/>
    <w:rsid w:val="00136003"/>
    <w:rsid w:val="0015490B"/>
    <w:rsid w:val="001A01A1"/>
    <w:rsid w:val="001B2EAC"/>
    <w:rsid w:val="0020556B"/>
    <w:rsid w:val="00223F4C"/>
    <w:rsid w:val="00275B9E"/>
    <w:rsid w:val="002E1474"/>
    <w:rsid w:val="00310E13"/>
    <w:rsid w:val="003B3094"/>
    <w:rsid w:val="00425F3E"/>
    <w:rsid w:val="00432E87"/>
    <w:rsid w:val="00454C3D"/>
    <w:rsid w:val="004B0E5B"/>
    <w:rsid w:val="004F5722"/>
    <w:rsid w:val="005025DA"/>
    <w:rsid w:val="00535564"/>
    <w:rsid w:val="005C6A06"/>
    <w:rsid w:val="005E672E"/>
    <w:rsid w:val="00604FA4"/>
    <w:rsid w:val="0062088C"/>
    <w:rsid w:val="00663C3A"/>
    <w:rsid w:val="00667E3F"/>
    <w:rsid w:val="00680E54"/>
    <w:rsid w:val="00696CF7"/>
    <w:rsid w:val="006B48A4"/>
    <w:rsid w:val="006C1F4E"/>
    <w:rsid w:val="006E246E"/>
    <w:rsid w:val="006F56EF"/>
    <w:rsid w:val="00711DA6"/>
    <w:rsid w:val="00752C7A"/>
    <w:rsid w:val="00766558"/>
    <w:rsid w:val="007811BA"/>
    <w:rsid w:val="00781C9E"/>
    <w:rsid w:val="0079265C"/>
    <w:rsid w:val="007B3BA5"/>
    <w:rsid w:val="007E2678"/>
    <w:rsid w:val="007E4D1F"/>
    <w:rsid w:val="0080657F"/>
    <w:rsid w:val="0081523C"/>
    <w:rsid w:val="00815277"/>
    <w:rsid w:val="00831F4C"/>
    <w:rsid w:val="00842C4F"/>
    <w:rsid w:val="008457AE"/>
    <w:rsid w:val="00851E30"/>
    <w:rsid w:val="00876C21"/>
    <w:rsid w:val="0088296A"/>
    <w:rsid w:val="00902349"/>
    <w:rsid w:val="00905B04"/>
    <w:rsid w:val="0095613C"/>
    <w:rsid w:val="00960C5E"/>
    <w:rsid w:val="009C0BA2"/>
    <w:rsid w:val="00A11397"/>
    <w:rsid w:val="00A330A9"/>
    <w:rsid w:val="00A95BEA"/>
    <w:rsid w:val="00B03FFB"/>
    <w:rsid w:val="00B117E2"/>
    <w:rsid w:val="00B12C26"/>
    <w:rsid w:val="00B416A0"/>
    <w:rsid w:val="00B90A12"/>
    <w:rsid w:val="00BE31BF"/>
    <w:rsid w:val="00BF0050"/>
    <w:rsid w:val="00BF1536"/>
    <w:rsid w:val="00BF359A"/>
    <w:rsid w:val="00C33D51"/>
    <w:rsid w:val="00C47F57"/>
    <w:rsid w:val="00C64F90"/>
    <w:rsid w:val="00D06F05"/>
    <w:rsid w:val="00D21FA6"/>
    <w:rsid w:val="00D94D1A"/>
    <w:rsid w:val="00DB183B"/>
    <w:rsid w:val="00E31AA8"/>
    <w:rsid w:val="00E365CE"/>
    <w:rsid w:val="00E415A2"/>
    <w:rsid w:val="00E7353C"/>
    <w:rsid w:val="00E81B96"/>
    <w:rsid w:val="00EA4717"/>
    <w:rsid w:val="00EE0E5E"/>
    <w:rsid w:val="00EF00F0"/>
    <w:rsid w:val="00EF104A"/>
    <w:rsid w:val="00F146B6"/>
    <w:rsid w:val="00F25998"/>
    <w:rsid w:val="00F43594"/>
    <w:rsid w:val="00F4487B"/>
    <w:rsid w:val="00F50EA3"/>
    <w:rsid w:val="00F67135"/>
    <w:rsid w:val="00F677FF"/>
    <w:rsid w:val="00F827C7"/>
    <w:rsid w:val="00F946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79836B"/>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7E2678"/>
    <w:pPr>
      <w:keepNext/>
      <w:widowControl/>
      <w:spacing w:after="0" w:line="240" w:lineRule="auto"/>
      <w:jc w:val="center"/>
      <w:outlineLvl w:val="0"/>
    </w:pPr>
    <w:rPr>
      <w:rFonts w:ascii="Times New Roman" w:eastAsia="Times New Roman" w:hAnsi="Times New Roman"/>
      <w:b/>
      <w:bCs/>
      <w:sz w:val="26"/>
      <w:szCs w:val="24"/>
      <w:lang w:val="lv-LV"/>
    </w:rPr>
  </w:style>
  <w:style w:type="paragraph" w:styleId="Heading2">
    <w:name w:val="heading 2"/>
    <w:basedOn w:val="Normal"/>
    <w:next w:val="Normal"/>
    <w:link w:val="Heading2Char"/>
    <w:qFormat/>
    <w:rsid w:val="007E2678"/>
    <w:pPr>
      <w:keepNext/>
      <w:widowControl/>
      <w:spacing w:before="240" w:after="60" w:line="240" w:lineRule="auto"/>
      <w:outlineLvl w:val="1"/>
    </w:pPr>
    <w:rPr>
      <w:rFonts w:ascii="Arial" w:eastAsia="Times New Roman" w:hAnsi="Arial" w:cs="Arial"/>
      <w:b/>
      <w:bCs/>
      <w:i/>
      <w:iCs/>
      <w:sz w:val="28"/>
      <w:szCs w:val="28"/>
      <w:lang w:val="lv-LV"/>
    </w:rPr>
  </w:style>
  <w:style w:type="paragraph" w:styleId="Heading3">
    <w:name w:val="heading 3"/>
    <w:basedOn w:val="Normal"/>
    <w:next w:val="Normal"/>
    <w:link w:val="Heading3Char"/>
    <w:qFormat/>
    <w:rsid w:val="007E2678"/>
    <w:pPr>
      <w:keepNext/>
      <w:widowControl/>
      <w:spacing w:after="0" w:line="240" w:lineRule="auto"/>
      <w:outlineLvl w:val="2"/>
    </w:pPr>
    <w:rPr>
      <w:rFonts w:ascii="Times New Roman" w:eastAsia="Times New Roman" w:hAnsi="Times New Roman"/>
      <w:b/>
      <w:bCs/>
      <w:sz w:val="24"/>
      <w:szCs w:val="24"/>
      <w:lang w:val="lv-LV"/>
    </w:rPr>
  </w:style>
  <w:style w:type="paragraph" w:styleId="Heading4">
    <w:name w:val="heading 4"/>
    <w:basedOn w:val="Normal"/>
    <w:next w:val="Normal"/>
    <w:link w:val="Heading4Char"/>
    <w:uiPriority w:val="9"/>
    <w:qFormat/>
    <w:rsid w:val="007E2678"/>
    <w:pPr>
      <w:keepNext/>
      <w:widowControl/>
      <w:spacing w:before="240" w:after="60" w:line="240" w:lineRule="auto"/>
      <w:outlineLvl w:val="3"/>
    </w:pPr>
    <w:rPr>
      <w:rFonts w:eastAsia="Times New Roman"/>
      <w:b/>
      <w:bCs/>
      <w:sz w:val="28"/>
      <w:szCs w:val="28"/>
      <w:lang w:val="lv-LV"/>
    </w:rPr>
  </w:style>
  <w:style w:type="paragraph" w:styleId="Heading5">
    <w:name w:val="heading 5"/>
    <w:basedOn w:val="Normal"/>
    <w:next w:val="Normal"/>
    <w:link w:val="Heading5Char"/>
    <w:uiPriority w:val="9"/>
    <w:unhideWhenUsed/>
    <w:qFormat/>
    <w:rsid w:val="007E2678"/>
    <w:pPr>
      <w:keepNext/>
      <w:keepLines/>
      <w:spacing w:before="40" w:after="0"/>
      <w:outlineLvl w:val="4"/>
    </w:pPr>
    <w:rPr>
      <w:rFonts w:asciiTheme="majorHAnsi" w:eastAsiaTheme="majorEastAsia" w:hAnsiTheme="majorHAnsi" w:cstheme="majorBidi"/>
      <w:color w:val="2F5496" w:themeColor="accent1" w:themeShade="BF"/>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qFormat/>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rsid w:val="007E2678"/>
    <w:rPr>
      <w:rFonts w:ascii="Times New Roman" w:eastAsia="Times New Roman" w:hAnsi="Times New Roman"/>
      <w:b/>
      <w:bCs/>
      <w:sz w:val="26"/>
      <w:szCs w:val="24"/>
      <w:lang w:eastAsia="en-US"/>
    </w:rPr>
  </w:style>
  <w:style w:type="character" w:customStyle="1" w:styleId="Heading2Char">
    <w:name w:val="Heading 2 Char"/>
    <w:basedOn w:val="DefaultParagraphFont"/>
    <w:link w:val="Heading2"/>
    <w:rsid w:val="007E2678"/>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7E2678"/>
    <w:rPr>
      <w:rFonts w:ascii="Times New Roman" w:eastAsia="Times New Roman" w:hAnsi="Times New Roman"/>
      <w:b/>
      <w:bCs/>
      <w:sz w:val="24"/>
      <w:szCs w:val="24"/>
      <w:lang w:eastAsia="en-US"/>
    </w:rPr>
  </w:style>
  <w:style w:type="character" w:customStyle="1" w:styleId="Heading4Char">
    <w:name w:val="Heading 4 Char"/>
    <w:basedOn w:val="DefaultParagraphFont"/>
    <w:link w:val="Heading4"/>
    <w:uiPriority w:val="9"/>
    <w:rsid w:val="007E2678"/>
    <w:rPr>
      <w:rFonts w:eastAsia="Times New Roman"/>
      <w:b/>
      <w:bCs/>
      <w:sz w:val="28"/>
      <w:szCs w:val="28"/>
      <w:lang w:eastAsia="en-US"/>
    </w:rPr>
  </w:style>
  <w:style w:type="character" w:customStyle="1" w:styleId="Heading5Char">
    <w:name w:val="Heading 5 Char"/>
    <w:basedOn w:val="DefaultParagraphFont"/>
    <w:link w:val="Heading5"/>
    <w:uiPriority w:val="9"/>
    <w:rsid w:val="007E2678"/>
    <w:rPr>
      <w:rFonts w:asciiTheme="majorHAnsi" w:eastAsiaTheme="majorEastAsia" w:hAnsiTheme="majorHAnsi" w:cstheme="majorBidi"/>
      <w:color w:val="2F5496" w:themeColor="accent1" w:themeShade="BF"/>
      <w:sz w:val="22"/>
      <w:szCs w:val="22"/>
      <w:lang w:eastAsia="en-US"/>
    </w:rPr>
  </w:style>
  <w:style w:type="paragraph" w:styleId="NoSpacing">
    <w:name w:val="No Spacing"/>
    <w:uiPriority w:val="1"/>
    <w:qFormat/>
    <w:rsid w:val="007E2678"/>
    <w:pPr>
      <w:widowControl w:val="0"/>
    </w:pPr>
    <w:rPr>
      <w:sz w:val="22"/>
      <w:szCs w:val="22"/>
      <w:lang w:val="en-US" w:eastAsia="en-US"/>
    </w:rPr>
  </w:style>
  <w:style w:type="paragraph" w:styleId="BodyText">
    <w:name w:val="Body Text"/>
    <w:basedOn w:val="Normal"/>
    <w:link w:val="BodyTextChar"/>
    <w:rsid w:val="007E2678"/>
    <w:pPr>
      <w:widowControl/>
      <w:spacing w:after="0" w:line="240" w:lineRule="auto"/>
      <w:jc w:val="center"/>
    </w:pPr>
    <w:rPr>
      <w:rFonts w:ascii="Times New Roman" w:eastAsia="Times New Roman" w:hAnsi="Times New Roman"/>
      <w:sz w:val="24"/>
      <w:szCs w:val="24"/>
      <w:lang w:val="lv-LV"/>
    </w:rPr>
  </w:style>
  <w:style w:type="character" w:customStyle="1" w:styleId="BodyTextChar">
    <w:name w:val="Body Text Char"/>
    <w:basedOn w:val="DefaultParagraphFont"/>
    <w:link w:val="BodyText"/>
    <w:rsid w:val="007E2678"/>
    <w:rPr>
      <w:rFonts w:ascii="Times New Roman" w:eastAsia="Times New Roman" w:hAnsi="Times New Roman"/>
      <w:sz w:val="24"/>
      <w:szCs w:val="24"/>
      <w:lang w:eastAsia="en-US"/>
    </w:rPr>
  </w:style>
  <w:style w:type="paragraph" w:styleId="BodyTextIndent">
    <w:name w:val="Body Text Indent"/>
    <w:basedOn w:val="Normal"/>
    <w:link w:val="BodyTextIndentChar"/>
    <w:rsid w:val="007E2678"/>
    <w:pPr>
      <w:widowControl/>
      <w:spacing w:before="60" w:after="0" w:line="240" w:lineRule="auto"/>
      <w:ind w:left="357"/>
      <w:jc w:val="right"/>
    </w:pPr>
    <w:rPr>
      <w:rFonts w:ascii="Times New Roman" w:eastAsia="Times New Roman" w:hAnsi="Times New Roman"/>
      <w:b/>
      <w:bCs/>
      <w:sz w:val="24"/>
      <w:szCs w:val="24"/>
      <w:lang w:val="lv-LV"/>
    </w:rPr>
  </w:style>
  <w:style w:type="character" w:customStyle="1" w:styleId="BodyTextIndentChar">
    <w:name w:val="Body Text Indent Char"/>
    <w:basedOn w:val="DefaultParagraphFont"/>
    <w:link w:val="BodyTextIndent"/>
    <w:rsid w:val="007E2678"/>
    <w:rPr>
      <w:rFonts w:ascii="Times New Roman" w:eastAsia="Times New Roman" w:hAnsi="Times New Roman"/>
      <w:b/>
      <w:bCs/>
      <w:sz w:val="24"/>
      <w:szCs w:val="24"/>
      <w:lang w:eastAsia="en-US"/>
    </w:rPr>
  </w:style>
  <w:style w:type="paragraph" w:styleId="BodyText3">
    <w:name w:val="Body Text 3"/>
    <w:basedOn w:val="Normal"/>
    <w:link w:val="BodyText3Char"/>
    <w:rsid w:val="007E2678"/>
    <w:pPr>
      <w:widowControl/>
      <w:spacing w:before="120" w:after="0" w:line="240" w:lineRule="auto"/>
      <w:jc w:val="center"/>
    </w:pPr>
    <w:rPr>
      <w:rFonts w:ascii="Times New Roman" w:eastAsia="Times New Roman" w:hAnsi="Times New Roman"/>
      <w:sz w:val="28"/>
      <w:szCs w:val="24"/>
      <w:lang w:val="lv-LV"/>
    </w:rPr>
  </w:style>
  <w:style w:type="character" w:customStyle="1" w:styleId="BodyText3Char">
    <w:name w:val="Body Text 3 Char"/>
    <w:basedOn w:val="DefaultParagraphFont"/>
    <w:link w:val="BodyText3"/>
    <w:rsid w:val="007E2678"/>
    <w:rPr>
      <w:rFonts w:ascii="Times New Roman" w:eastAsia="Times New Roman" w:hAnsi="Times New Roman"/>
      <w:sz w:val="28"/>
      <w:szCs w:val="24"/>
      <w:lang w:eastAsia="en-US"/>
    </w:rPr>
  </w:style>
  <w:style w:type="paragraph" w:styleId="BodyTextIndent2">
    <w:name w:val="Body Text Indent 2"/>
    <w:basedOn w:val="Normal"/>
    <w:link w:val="BodyTextIndent2Char"/>
    <w:rsid w:val="007E2678"/>
    <w:pPr>
      <w:widowControl/>
      <w:spacing w:after="0" w:line="240" w:lineRule="auto"/>
      <w:ind w:left="1736" w:hanging="1196"/>
      <w:jc w:val="both"/>
    </w:pPr>
    <w:rPr>
      <w:rFonts w:ascii="Times New Roman" w:eastAsia="Times New Roman" w:hAnsi="Times New Roman"/>
      <w:sz w:val="24"/>
      <w:szCs w:val="24"/>
      <w:lang w:val="lv-LV"/>
    </w:rPr>
  </w:style>
  <w:style w:type="character" w:customStyle="1" w:styleId="BodyTextIndent2Char">
    <w:name w:val="Body Text Indent 2 Char"/>
    <w:basedOn w:val="DefaultParagraphFont"/>
    <w:link w:val="BodyTextIndent2"/>
    <w:rsid w:val="007E2678"/>
    <w:rPr>
      <w:rFonts w:ascii="Times New Roman" w:eastAsia="Times New Roman" w:hAnsi="Times New Roman"/>
      <w:sz w:val="24"/>
      <w:szCs w:val="24"/>
      <w:lang w:eastAsia="en-US"/>
    </w:rPr>
  </w:style>
  <w:style w:type="paragraph" w:customStyle="1" w:styleId="naisf">
    <w:name w:val="naisf"/>
    <w:basedOn w:val="Normal"/>
    <w:rsid w:val="007E2678"/>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PageNumber">
    <w:name w:val="page number"/>
    <w:basedOn w:val="DefaultParagraphFont"/>
    <w:rsid w:val="007E2678"/>
  </w:style>
  <w:style w:type="paragraph" w:customStyle="1" w:styleId="EYBodyText">
    <w:name w:val="EY Body Text"/>
    <w:basedOn w:val="Normal"/>
    <w:link w:val="EYBodyTextChar"/>
    <w:autoRedefine/>
    <w:qFormat/>
    <w:rsid w:val="007E2678"/>
    <w:pPr>
      <w:widowControl/>
      <w:overflowPunct w:val="0"/>
      <w:autoSpaceDE w:val="0"/>
      <w:autoSpaceDN w:val="0"/>
      <w:adjustRightInd w:val="0"/>
      <w:spacing w:before="120" w:after="120" w:line="240" w:lineRule="auto"/>
      <w:ind w:firstLine="851"/>
      <w:jc w:val="both"/>
      <w:textAlignment w:val="baseline"/>
    </w:pPr>
    <w:rPr>
      <w:bCs/>
      <w:kern w:val="32"/>
      <w:sz w:val="24"/>
      <w:szCs w:val="24"/>
      <w:lang w:val="lv-LV" w:eastAsia="lv-LV"/>
    </w:rPr>
  </w:style>
  <w:style w:type="character" w:customStyle="1" w:styleId="EYBodyTextChar">
    <w:name w:val="EY Body Text Char"/>
    <w:link w:val="EYBodyText"/>
    <w:rsid w:val="007E2678"/>
    <w:rPr>
      <w:bCs/>
      <w:kern w:val="32"/>
      <w:sz w:val="24"/>
      <w:szCs w:val="24"/>
    </w:rPr>
  </w:style>
  <w:style w:type="paragraph" w:customStyle="1" w:styleId="naispant">
    <w:name w:val="naispant"/>
    <w:basedOn w:val="Normal"/>
    <w:rsid w:val="007E2678"/>
    <w:pPr>
      <w:widowControl/>
      <w:spacing w:before="100" w:beforeAutospacing="1" w:after="100" w:afterAutospacing="1" w:line="240" w:lineRule="auto"/>
    </w:pPr>
    <w:rPr>
      <w:rFonts w:ascii="Times New Roman" w:eastAsia="Times New Roman" w:hAnsi="Times New Roman"/>
      <w:sz w:val="24"/>
      <w:szCs w:val="24"/>
      <w:lang w:val="lv-LV"/>
    </w:rPr>
  </w:style>
  <w:style w:type="character" w:customStyle="1" w:styleId="st1">
    <w:name w:val="st1"/>
    <w:basedOn w:val="DefaultParagraphFont"/>
    <w:rsid w:val="007E2678"/>
  </w:style>
  <w:style w:type="character" w:customStyle="1" w:styleId="apple-converted-space">
    <w:name w:val="apple-converted-space"/>
    <w:basedOn w:val="DefaultParagraphFont"/>
    <w:rsid w:val="007E2678"/>
  </w:style>
  <w:style w:type="paragraph" w:customStyle="1" w:styleId="rindkopa">
    <w:name w:val="rindkopa"/>
    <w:basedOn w:val="Normal"/>
    <w:rsid w:val="007E2678"/>
    <w:pPr>
      <w:widowControl/>
      <w:spacing w:before="120" w:after="0" w:line="240" w:lineRule="auto"/>
      <w:jc w:val="both"/>
    </w:pPr>
    <w:rPr>
      <w:rFonts w:ascii="Times New Roman" w:eastAsia="Times New Roman" w:hAnsi="Times New Roman"/>
      <w:sz w:val="24"/>
      <w:szCs w:val="24"/>
      <w:lang w:val="lv-LV"/>
    </w:rPr>
  </w:style>
  <w:style w:type="paragraph" w:styleId="NormalWeb">
    <w:name w:val="Normal (Web)"/>
    <w:aliases w:val=" Char Char Char Char Char Rakstz."/>
    <w:basedOn w:val="Normal"/>
    <w:link w:val="NormalWebChar"/>
    <w:uiPriority w:val="99"/>
    <w:rsid w:val="007E2678"/>
    <w:pPr>
      <w:widowControl/>
      <w:spacing w:before="100" w:beforeAutospacing="1" w:after="100" w:afterAutospacing="1" w:line="240" w:lineRule="auto"/>
    </w:pPr>
    <w:rPr>
      <w:sz w:val="24"/>
      <w:szCs w:val="24"/>
      <w:lang w:val="lv-LV" w:eastAsia="lv-LV"/>
    </w:rPr>
  </w:style>
  <w:style w:type="character" w:customStyle="1" w:styleId="NormalWebChar">
    <w:name w:val="Normal (Web) Char"/>
    <w:aliases w:val=" Char Char Char Char Char Rakstz. Char"/>
    <w:link w:val="NormalWeb"/>
    <w:uiPriority w:val="99"/>
    <w:rsid w:val="007E2678"/>
    <w:rPr>
      <w:sz w:val="24"/>
      <w:szCs w:val="24"/>
    </w:rPr>
  </w:style>
  <w:style w:type="character" w:styleId="CommentReference">
    <w:name w:val="annotation reference"/>
    <w:uiPriority w:val="99"/>
    <w:semiHidden/>
    <w:rsid w:val="007E2678"/>
    <w:rPr>
      <w:sz w:val="16"/>
      <w:szCs w:val="16"/>
    </w:rPr>
  </w:style>
  <w:style w:type="paragraph" w:styleId="CommentText">
    <w:name w:val="annotation text"/>
    <w:basedOn w:val="Normal"/>
    <w:link w:val="CommentTextChar"/>
    <w:uiPriority w:val="99"/>
    <w:rsid w:val="007E2678"/>
    <w:pPr>
      <w:widowControl/>
      <w:spacing w:after="0" w:line="240" w:lineRule="auto"/>
    </w:pPr>
    <w:rPr>
      <w:rFonts w:ascii="Times New Roman" w:eastAsia="Times New Roman" w:hAnsi="Times New Roman"/>
      <w:sz w:val="20"/>
      <w:szCs w:val="20"/>
      <w:lang w:val="lv-LV"/>
    </w:rPr>
  </w:style>
  <w:style w:type="character" w:customStyle="1" w:styleId="CommentTextChar">
    <w:name w:val="Comment Text Char"/>
    <w:basedOn w:val="DefaultParagraphFont"/>
    <w:link w:val="CommentText"/>
    <w:uiPriority w:val="99"/>
    <w:rsid w:val="007E2678"/>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7E2678"/>
    <w:rPr>
      <w:b/>
      <w:bCs/>
    </w:rPr>
  </w:style>
  <w:style w:type="character" w:customStyle="1" w:styleId="CommentSubjectChar">
    <w:name w:val="Comment Subject Char"/>
    <w:basedOn w:val="CommentTextChar"/>
    <w:link w:val="CommentSubject"/>
    <w:semiHidden/>
    <w:rsid w:val="007E2678"/>
    <w:rPr>
      <w:rFonts w:ascii="Times New Roman" w:eastAsia="Times New Roman" w:hAnsi="Times New Roman"/>
      <w:b/>
      <w:bCs/>
      <w:lang w:eastAsia="en-US"/>
    </w:rPr>
  </w:style>
  <w:style w:type="character" w:styleId="Emphasis">
    <w:name w:val="Emphasis"/>
    <w:uiPriority w:val="20"/>
    <w:qFormat/>
    <w:rsid w:val="007E2678"/>
    <w:rPr>
      <w:i/>
      <w:iCs/>
    </w:rPr>
  </w:style>
  <w:style w:type="character" w:styleId="FollowedHyperlink">
    <w:name w:val="FollowedHyperlink"/>
    <w:rsid w:val="007E2678"/>
    <w:rPr>
      <w:color w:val="800080"/>
      <w:u w:val="single"/>
    </w:rPr>
  </w:style>
  <w:style w:type="character" w:customStyle="1" w:styleId="Bodytext0">
    <w:name w:val="Body text_"/>
    <w:link w:val="Bodytext1"/>
    <w:rsid w:val="007E2678"/>
    <w:rPr>
      <w:sz w:val="21"/>
      <w:szCs w:val="21"/>
      <w:shd w:val="clear" w:color="auto" w:fill="FFFFFF"/>
    </w:rPr>
  </w:style>
  <w:style w:type="character" w:customStyle="1" w:styleId="Bodytext30">
    <w:name w:val="Body text3"/>
    <w:basedOn w:val="Bodytext0"/>
    <w:rsid w:val="007E2678"/>
    <w:rPr>
      <w:sz w:val="21"/>
      <w:szCs w:val="21"/>
      <w:shd w:val="clear" w:color="auto" w:fill="FFFFFF"/>
    </w:rPr>
  </w:style>
  <w:style w:type="paragraph" w:customStyle="1" w:styleId="Bodytext1">
    <w:name w:val="Body text1"/>
    <w:basedOn w:val="Normal"/>
    <w:link w:val="Bodytext0"/>
    <w:rsid w:val="007E2678"/>
    <w:pPr>
      <w:shd w:val="clear" w:color="auto" w:fill="FFFFFF"/>
      <w:spacing w:before="540" w:after="1980" w:line="240" w:lineRule="atLeast"/>
      <w:ind w:hanging="460"/>
      <w:jc w:val="center"/>
    </w:pPr>
    <w:rPr>
      <w:sz w:val="21"/>
      <w:szCs w:val="21"/>
      <w:lang w:val="lv-LV" w:eastAsia="lv-LV"/>
    </w:rPr>
  </w:style>
  <w:style w:type="character" w:customStyle="1" w:styleId="BodytextItalic4">
    <w:name w:val="Body text + Italic4"/>
    <w:aliases w:val="Spacing 0 pt69"/>
    <w:rsid w:val="007E2678"/>
    <w:rPr>
      <w:rFonts w:ascii="Times New Roman" w:hAnsi="Times New Roman" w:cs="Times New Roman"/>
      <w:i/>
      <w:iCs/>
      <w:spacing w:val="-3"/>
      <w:sz w:val="21"/>
      <w:szCs w:val="21"/>
      <w:u w:val="none"/>
      <w:lang w:bidi="ar-SA"/>
    </w:rPr>
  </w:style>
  <w:style w:type="character" w:customStyle="1" w:styleId="Bodytext7pt">
    <w:name w:val="Body text + 7 pt"/>
    <w:aliases w:val="Spacing 0 pt"/>
    <w:rsid w:val="007E2678"/>
    <w:rPr>
      <w:spacing w:val="8"/>
      <w:sz w:val="14"/>
      <w:szCs w:val="14"/>
      <w:lang w:bidi="ar-SA"/>
    </w:rPr>
  </w:style>
  <w:style w:type="character" w:customStyle="1" w:styleId="BodytextItalic">
    <w:name w:val="Body text + Italic"/>
    <w:rsid w:val="007E2678"/>
    <w:rPr>
      <w:i/>
      <w:iCs/>
      <w:sz w:val="21"/>
      <w:szCs w:val="21"/>
      <w:lang w:bidi="ar-SA"/>
    </w:rPr>
  </w:style>
  <w:style w:type="character" w:customStyle="1" w:styleId="BodytextSpacing0pt">
    <w:name w:val="Body text + Spacing 0 pt"/>
    <w:rsid w:val="007E2678"/>
    <w:rPr>
      <w:spacing w:val="-2"/>
      <w:sz w:val="21"/>
      <w:szCs w:val="21"/>
      <w:lang w:bidi="ar-SA"/>
    </w:rPr>
  </w:style>
  <w:style w:type="character" w:customStyle="1" w:styleId="BodytextItalic5">
    <w:name w:val="Body text + Italic5"/>
    <w:aliases w:val="Spacing 0 pt71"/>
    <w:rsid w:val="007E2678"/>
    <w:rPr>
      <w:rFonts w:ascii="Times New Roman" w:hAnsi="Times New Roman" w:cs="Times New Roman"/>
      <w:i/>
      <w:iCs/>
      <w:sz w:val="21"/>
      <w:szCs w:val="21"/>
      <w:u w:val="none"/>
      <w:lang w:bidi="ar-SA"/>
    </w:rPr>
  </w:style>
  <w:style w:type="character" w:customStyle="1" w:styleId="BodytextItalic1">
    <w:name w:val="Body text + Italic1"/>
    <w:aliases w:val="Spacing 0 pt15"/>
    <w:rsid w:val="007E2678"/>
    <w:rPr>
      <w:rFonts w:ascii="Times New Roman" w:hAnsi="Times New Roman" w:cs="Times New Roman"/>
      <w:i/>
      <w:iCs/>
      <w:sz w:val="21"/>
      <w:szCs w:val="21"/>
      <w:u w:val="none"/>
      <w:lang w:bidi="ar-SA"/>
    </w:rPr>
  </w:style>
  <w:style w:type="character" w:customStyle="1" w:styleId="Bodytext8NotItalic">
    <w:name w:val="Body text (8) + Not Italic"/>
    <w:aliases w:val="Spacing 0 pt134"/>
    <w:rsid w:val="007E2678"/>
    <w:rPr>
      <w:rFonts w:ascii="Times New Roman" w:hAnsi="Times New Roman" w:cs="Times New Roman"/>
      <w:spacing w:val="0"/>
      <w:sz w:val="21"/>
      <w:szCs w:val="21"/>
      <w:u w:val="none"/>
    </w:rPr>
  </w:style>
  <w:style w:type="character" w:customStyle="1" w:styleId="Bodytext8Spacing0pt2">
    <w:name w:val="Body text (8) + Spacing 0 pt2"/>
    <w:rsid w:val="007E2678"/>
    <w:rPr>
      <w:rFonts w:ascii="Times New Roman" w:hAnsi="Times New Roman" w:cs="Times New Roman"/>
      <w:i/>
      <w:iCs/>
      <w:spacing w:val="-2"/>
      <w:sz w:val="21"/>
      <w:szCs w:val="21"/>
      <w:u w:val="none"/>
    </w:rPr>
  </w:style>
  <w:style w:type="character" w:customStyle="1" w:styleId="Bodytext9pt2">
    <w:name w:val="Body text + 9 pt2"/>
    <w:aliases w:val="Bold4,Spacing 0 pt34"/>
    <w:rsid w:val="007E2678"/>
    <w:rPr>
      <w:rFonts w:ascii="Times New Roman" w:hAnsi="Times New Roman" w:cs="Times New Roman"/>
      <w:b/>
      <w:bCs/>
      <w:sz w:val="18"/>
      <w:szCs w:val="18"/>
      <w:u w:val="none"/>
      <w:lang w:bidi="ar-SA"/>
    </w:rPr>
  </w:style>
  <w:style w:type="character" w:customStyle="1" w:styleId="BodytextItalic8">
    <w:name w:val="Body text + Italic8"/>
    <w:aliases w:val="Spacing 0 pt135"/>
    <w:rsid w:val="007E2678"/>
    <w:rPr>
      <w:rFonts w:ascii="Times New Roman" w:hAnsi="Times New Roman" w:cs="Times New Roman"/>
      <w:i/>
      <w:iCs/>
      <w:spacing w:val="-3"/>
      <w:sz w:val="21"/>
      <w:szCs w:val="21"/>
      <w:u w:val="none"/>
      <w:lang w:bidi="ar-SA"/>
    </w:rPr>
  </w:style>
  <w:style w:type="character" w:customStyle="1" w:styleId="BodytextItalic3">
    <w:name w:val="Body text + Italic3"/>
    <w:aliases w:val="Spacing 0 pt45"/>
    <w:rsid w:val="007E2678"/>
    <w:rPr>
      <w:rFonts w:ascii="Times New Roman" w:hAnsi="Times New Roman" w:cs="Times New Roman"/>
      <w:i/>
      <w:iCs/>
      <w:spacing w:val="-2"/>
      <w:sz w:val="21"/>
      <w:szCs w:val="21"/>
      <w:u w:val="none"/>
      <w:lang w:bidi="ar-SA"/>
    </w:rPr>
  </w:style>
  <w:style w:type="paragraph" w:styleId="ListParagraph">
    <w:name w:val="List Paragraph"/>
    <w:aliases w:val="2,Bullet Points,Bullet Styl,Colorful List - Accent 11,Dot pt,F5 List Paragraph,IFCL - List Paragraph,Indicator Text,List Paragraph Char Char Char,List Paragraph12,MAIN CONTENT,Numbered Para 1,OBC Bullet,Párrafo de lista,Strip"/>
    <w:basedOn w:val="Normal"/>
    <w:link w:val="ListParagraphChar"/>
    <w:uiPriority w:val="34"/>
    <w:qFormat/>
    <w:rsid w:val="007E2678"/>
    <w:pPr>
      <w:widowControl/>
      <w:spacing w:after="0" w:line="240" w:lineRule="auto"/>
      <w:ind w:left="720"/>
      <w:contextualSpacing/>
    </w:pPr>
    <w:rPr>
      <w:rFonts w:ascii="Times New Roman" w:eastAsia="Times New Roman" w:hAnsi="Times New Roman"/>
      <w:sz w:val="24"/>
      <w:szCs w:val="24"/>
      <w:lang w:val="lv-LV"/>
    </w:rPr>
  </w:style>
  <w:style w:type="character" w:customStyle="1" w:styleId="apple-style-span">
    <w:name w:val="apple-style-span"/>
    <w:basedOn w:val="DefaultParagraphFont"/>
    <w:rsid w:val="007E2678"/>
  </w:style>
  <w:style w:type="paragraph" w:customStyle="1" w:styleId="Default">
    <w:name w:val="Default"/>
    <w:rsid w:val="007E2678"/>
    <w:pPr>
      <w:autoSpaceDE w:val="0"/>
      <w:autoSpaceDN w:val="0"/>
      <w:adjustRightInd w:val="0"/>
    </w:pPr>
    <w:rPr>
      <w:rFonts w:ascii="Dutch TL" w:eastAsia="Times New Roman" w:hAnsi="Dutch TL"/>
      <w:lang w:val="en-US" w:eastAsia="en-US"/>
    </w:rPr>
  </w:style>
  <w:style w:type="character" w:styleId="Strong">
    <w:name w:val="Strong"/>
    <w:uiPriority w:val="22"/>
    <w:qFormat/>
    <w:rsid w:val="007E2678"/>
    <w:rPr>
      <w:b/>
      <w:bCs/>
    </w:rPr>
  </w:style>
  <w:style w:type="paragraph" w:customStyle="1" w:styleId="BodyText21">
    <w:name w:val="Body Text 21"/>
    <w:basedOn w:val="Normal"/>
    <w:link w:val="BodyText21Char"/>
    <w:rsid w:val="007E2678"/>
    <w:pPr>
      <w:tabs>
        <w:tab w:val="left" w:pos="567"/>
      </w:tabs>
      <w:spacing w:after="0" w:line="240" w:lineRule="auto"/>
      <w:jc w:val="both"/>
    </w:pPr>
    <w:rPr>
      <w:rFonts w:ascii="Dutch TL" w:hAnsi="Dutch TL"/>
      <w:snapToGrid w:val="0"/>
      <w:sz w:val="24"/>
      <w:szCs w:val="20"/>
      <w:lang w:val="x-none"/>
    </w:rPr>
  </w:style>
  <w:style w:type="character" w:customStyle="1" w:styleId="BodyText21Char">
    <w:name w:val="Body Text 21 Char"/>
    <w:link w:val="BodyText21"/>
    <w:rsid w:val="007E2678"/>
    <w:rPr>
      <w:rFonts w:ascii="Dutch TL" w:hAnsi="Dutch TL"/>
      <w:snapToGrid w:val="0"/>
      <w:sz w:val="24"/>
      <w:lang w:val="x-none" w:eastAsia="en-US"/>
    </w:rPr>
  </w:style>
  <w:style w:type="paragraph" w:styleId="BodyText2">
    <w:name w:val="Body Text 2"/>
    <w:basedOn w:val="Normal"/>
    <w:link w:val="BodyText2Char"/>
    <w:rsid w:val="007E2678"/>
    <w:pPr>
      <w:widowControl/>
      <w:spacing w:after="120" w:line="480" w:lineRule="auto"/>
    </w:pPr>
    <w:rPr>
      <w:rFonts w:ascii="Times New Roman" w:eastAsia="Times New Roman" w:hAnsi="Times New Roman"/>
      <w:sz w:val="24"/>
      <w:szCs w:val="24"/>
      <w:lang w:val="lv-LV"/>
    </w:rPr>
  </w:style>
  <w:style w:type="character" w:customStyle="1" w:styleId="BodyText2Char">
    <w:name w:val="Body Text 2 Char"/>
    <w:basedOn w:val="DefaultParagraphFont"/>
    <w:link w:val="BodyText2"/>
    <w:rsid w:val="007E2678"/>
    <w:rPr>
      <w:rFonts w:ascii="Times New Roman" w:eastAsia="Times New Roman" w:hAnsi="Times New Roman"/>
      <w:sz w:val="24"/>
      <w:szCs w:val="24"/>
      <w:lang w:eastAsia="en-US"/>
    </w:rPr>
  </w:style>
  <w:style w:type="paragraph" w:customStyle="1" w:styleId="listparagraph0">
    <w:name w:val="listparagraph"/>
    <w:basedOn w:val="Normal"/>
    <w:rsid w:val="007E2678"/>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Bodytext31">
    <w:name w:val="Body text (3)_"/>
    <w:link w:val="Bodytext32"/>
    <w:rsid w:val="007E2678"/>
    <w:rPr>
      <w:i/>
      <w:iCs/>
      <w:sz w:val="23"/>
      <w:szCs w:val="23"/>
      <w:shd w:val="clear" w:color="auto" w:fill="FFFFFF"/>
    </w:rPr>
  </w:style>
  <w:style w:type="paragraph" w:customStyle="1" w:styleId="Bodytext32">
    <w:name w:val="Body text (3)"/>
    <w:basedOn w:val="Normal"/>
    <w:link w:val="Bodytext31"/>
    <w:rsid w:val="007E2678"/>
    <w:pPr>
      <w:shd w:val="clear" w:color="auto" w:fill="FFFFFF"/>
      <w:spacing w:before="120" w:after="300" w:line="240" w:lineRule="atLeast"/>
    </w:pPr>
    <w:rPr>
      <w:i/>
      <w:iCs/>
      <w:sz w:val="23"/>
      <w:szCs w:val="23"/>
      <w:lang w:val="lv-LV" w:eastAsia="lv-LV"/>
    </w:rPr>
  </w:style>
  <w:style w:type="paragraph" w:customStyle="1" w:styleId="BodyText10">
    <w:name w:val="Body Text1"/>
    <w:basedOn w:val="Normal"/>
    <w:rsid w:val="007E2678"/>
    <w:pPr>
      <w:shd w:val="clear" w:color="auto" w:fill="FFFFFF"/>
      <w:spacing w:after="0" w:line="240" w:lineRule="atLeast"/>
      <w:ind w:hanging="420"/>
      <w:jc w:val="both"/>
    </w:pPr>
    <w:rPr>
      <w:rFonts w:ascii="Tahoma" w:eastAsia="Times New Roman" w:hAnsi="Tahoma"/>
      <w:spacing w:val="3"/>
      <w:sz w:val="18"/>
      <w:szCs w:val="18"/>
      <w:shd w:val="clear" w:color="auto" w:fill="FFFFFF"/>
      <w:lang w:val="lv-LV" w:eastAsia="lv-LV"/>
    </w:rPr>
  </w:style>
  <w:style w:type="character" w:customStyle="1" w:styleId="bodytext4">
    <w:name w:val="bodytext"/>
    <w:basedOn w:val="DefaultParagraphFont"/>
    <w:rsid w:val="007E2678"/>
  </w:style>
  <w:style w:type="character" w:customStyle="1" w:styleId="Footnote">
    <w:name w:val="Footnote_"/>
    <w:link w:val="Footnote0"/>
    <w:locked/>
    <w:rsid w:val="007E2678"/>
    <w:rPr>
      <w:rFonts w:ascii="Tahoma" w:hAnsi="Tahoma"/>
      <w:spacing w:val="3"/>
      <w:sz w:val="18"/>
      <w:szCs w:val="18"/>
      <w:shd w:val="clear" w:color="auto" w:fill="FFFFFF"/>
    </w:rPr>
  </w:style>
  <w:style w:type="paragraph" w:customStyle="1" w:styleId="Footnote0">
    <w:name w:val="Footnote"/>
    <w:basedOn w:val="Normal"/>
    <w:link w:val="Footnote"/>
    <w:rsid w:val="007E2678"/>
    <w:pPr>
      <w:shd w:val="clear" w:color="auto" w:fill="FFFFFF"/>
      <w:spacing w:after="0" w:line="266" w:lineRule="exact"/>
      <w:ind w:hanging="280"/>
      <w:jc w:val="both"/>
    </w:pPr>
    <w:rPr>
      <w:rFonts w:ascii="Tahoma" w:hAnsi="Tahoma"/>
      <w:spacing w:val="3"/>
      <w:sz w:val="18"/>
      <w:szCs w:val="18"/>
      <w:shd w:val="clear" w:color="auto" w:fill="FFFFFF"/>
      <w:lang w:val="lv-LV" w:eastAsia="lv-LV"/>
    </w:rPr>
  </w:style>
  <w:style w:type="paragraph" w:styleId="EndnoteText">
    <w:name w:val="endnote text"/>
    <w:basedOn w:val="Normal"/>
    <w:link w:val="EndnoteTextChar"/>
    <w:uiPriority w:val="99"/>
    <w:semiHidden/>
    <w:unhideWhenUsed/>
    <w:rsid w:val="007E2678"/>
    <w:pPr>
      <w:widowControl/>
      <w:spacing w:after="0" w:line="240" w:lineRule="auto"/>
    </w:pPr>
    <w:rPr>
      <w:rFonts w:ascii="Times New Roman" w:eastAsia="Times New Roman" w:hAnsi="Times New Roman"/>
      <w:sz w:val="20"/>
      <w:szCs w:val="20"/>
      <w:lang w:val="x-none"/>
    </w:rPr>
  </w:style>
  <w:style w:type="character" w:customStyle="1" w:styleId="EndnoteTextChar">
    <w:name w:val="Endnote Text Char"/>
    <w:basedOn w:val="DefaultParagraphFont"/>
    <w:link w:val="EndnoteText"/>
    <w:uiPriority w:val="99"/>
    <w:semiHidden/>
    <w:rsid w:val="007E2678"/>
    <w:rPr>
      <w:rFonts w:ascii="Times New Roman" w:eastAsia="Times New Roman" w:hAnsi="Times New Roman"/>
      <w:lang w:val="x-none" w:eastAsia="en-US"/>
    </w:rPr>
  </w:style>
  <w:style w:type="character" w:styleId="EndnoteReference">
    <w:name w:val="endnote reference"/>
    <w:uiPriority w:val="99"/>
    <w:semiHidden/>
    <w:unhideWhenUsed/>
    <w:rsid w:val="007E2678"/>
    <w:rPr>
      <w:vertAlign w:val="superscript"/>
    </w:rPr>
  </w:style>
  <w:style w:type="paragraph" w:styleId="FootnoteText">
    <w:name w:val="footnote text"/>
    <w:basedOn w:val="Normal"/>
    <w:link w:val="FootnoteTextChar"/>
    <w:uiPriority w:val="99"/>
    <w:unhideWhenUsed/>
    <w:qFormat/>
    <w:rsid w:val="007E2678"/>
    <w:pPr>
      <w:widowControl/>
      <w:spacing w:after="0" w:line="240" w:lineRule="auto"/>
    </w:pPr>
    <w:rPr>
      <w:rFonts w:ascii="Times New Roman" w:eastAsia="Times New Roman" w:hAnsi="Times New Roman"/>
      <w:sz w:val="20"/>
      <w:szCs w:val="20"/>
      <w:lang w:val="x-none"/>
    </w:rPr>
  </w:style>
  <w:style w:type="character" w:customStyle="1" w:styleId="FootnoteTextChar">
    <w:name w:val="Footnote Text Char"/>
    <w:basedOn w:val="DefaultParagraphFont"/>
    <w:link w:val="FootnoteText"/>
    <w:uiPriority w:val="99"/>
    <w:rsid w:val="007E2678"/>
    <w:rPr>
      <w:rFonts w:ascii="Times New Roman" w:eastAsia="Times New Roman" w:hAnsi="Times New Roman"/>
      <w:lang w:val="x-none" w:eastAsia="en-US"/>
    </w:rPr>
  </w:style>
  <w:style w:type="character" w:styleId="FootnoteReference">
    <w:name w:val="footnote reference"/>
    <w:aliases w:val="Footnote Reference Number,Footnote Reference Superscript,Footnote symbol,fr"/>
    <w:uiPriority w:val="99"/>
    <w:unhideWhenUsed/>
    <w:rsid w:val="007E2678"/>
    <w:rPr>
      <w:vertAlign w:val="superscript"/>
    </w:rPr>
  </w:style>
  <w:style w:type="character" w:customStyle="1" w:styleId="Neatrisintapieminana1">
    <w:name w:val="Neatrisināta pieminēšana1"/>
    <w:uiPriority w:val="99"/>
    <w:semiHidden/>
    <w:unhideWhenUsed/>
    <w:rsid w:val="007E2678"/>
    <w:rPr>
      <w:color w:val="808080"/>
      <w:shd w:val="clear" w:color="auto" w:fill="E6E6E6"/>
    </w:rPr>
  </w:style>
  <w:style w:type="character" w:styleId="SubtleEmphasis">
    <w:name w:val="Subtle Emphasis"/>
    <w:uiPriority w:val="19"/>
    <w:qFormat/>
    <w:rsid w:val="007E2678"/>
    <w:rPr>
      <w:i/>
      <w:iCs/>
      <w:color w:val="404040"/>
    </w:rPr>
  </w:style>
  <w:style w:type="character" w:customStyle="1" w:styleId="Bodytext20">
    <w:name w:val="Body text (2)_"/>
    <w:link w:val="Bodytext210"/>
    <w:uiPriority w:val="99"/>
    <w:locked/>
    <w:rsid w:val="007E2678"/>
    <w:rPr>
      <w:rFonts w:ascii="Times New Roman" w:hAnsi="Times New Roman"/>
      <w:shd w:val="clear" w:color="auto" w:fill="FFFFFF"/>
    </w:rPr>
  </w:style>
  <w:style w:type="paragraph" w:customStyle="1" w:styleId="Bodytext210">
    <w:name w:val="Body text (2)1"/>
    <w:basedOn w:val="Normal"/>
    <w:link w:val="Bodytext20"/>
    <w:uiPriority w:val="99"/>
    <w:rsid w:val="007E2678"/>
    <w:pPr>
      <w:shd w:val="clear" w:color="auto" w:fill="FFFFFF"/>
      <w:spacing w:after="300" w:line="240" w:lineRule="atLeast"/>
      <w:ind w:hanging="560"/>
      <w:jc w:val="right"/>
    </w:pPr>
    <w:rPr>
      <w:rFonts w:ascii="Times New Roman" w:hAnsi="Times New Roman"/>
      <w:sz w:val="20"/>
      <w:szCs w:val="20"/>
      <w:lang w:val="lv-LV" w:eastAsia="lv-LV"/>
    </w:rPr>
  </w:style>
  <w:style w:type="paragraph" w:customStyle="1" w:styleId="tv213">
    <w:name w:val="tv213"/>
    <w:basedOn w:val="Normal"/>
    <w:rsid w:val="007E2678"/>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Bodytext6">
    <w:name w:val="Body text (6)_"/>
    <w:link w:val="Bodytext60"/>
    <w:rsid w:val="007E2678"/>
    <w:rPr>
      <w:rFonts w:ascii="Lucida Sans Unicode" w:hAnsi="Lucida Sans Unicode"/>
      <w:spacing w:val="1"/>
      <w:sz w:val="18"/>
      <w:szCs w:val="18"/>
      <w:shd w:val="clear" w:color="auto" w:fill="FFFFFF"/>
    </w:rPr>
  </w:style>
  <w:style w:type="paragraph" w:customStyle="1" w:styleId="Bodytext60">
    <w:name w:val="Body text (6)"/>
    <w:basedOn w:val="Normal"/>
    <w:link w:val="Bodytext6"/>
    <w:rsid w:val="007E2678"/>
    <w:pPr>
      <w:shd w:val="clear" w:color="auto" w:fill="FFFFFF"/>
      <w:spacing w:after="0" w:line="240" w:lineRule="atLeast"/>
    </w:pPr>
    <w:rPr>
      <w:rFonts w:ascii="Lucida Sans Unicode" w:hAnsi="Lucida Sans Unicode"/>
      <w:spacing w:val="1"/>
      <w:sz w:val="18"/>
      <w:szCs w:val="18"/>
      <w:lang w:val="lv-LV" w:eastAsia="lv-LV"/>
    </w:rPr>
  </w:style>
  <w:style w:type="character" w:customStyle="1" w:styleId="ListParagraphChar">
    <w:name w:val="List Paragraph Char"/>
    <w:aliases w:val="2 Char,Bullet Points Char,Bullet Styl Char,Colorful List - Accent 11 Char,Dot pt Char,F5 List Paragraph Char,IFCL - List Paragraph Char,Indicator Text Char,List Paragraph Char Char Char Char,List Paragraph12 Char,MAIN CONTENT Char"/>
    <w:link w:val="ListParagraph"/>
    <w:uiPriority w:val="34"/>
    <w:qFormat/>
    <w:locked/>
    <w:rsid w:val="007E2678"/>
    <w:rPr>
      <w:rFonts w:ascii="Times New Roman" w:eastAsia="Times New Roman" w:hAnsi="Times New Roman"/>
      <w:sz w:val="24"/>
      <w:szCs w:val="24"/>
      <w:lang w:eastAsia="en-US"/>
    </w:rPr>
  </w:style>
  <w:style w:type="numbering" w:customStyle="1" w:styleId="WWNum1">
    <w:name w:val="WWNum1"/>
    <w:basedOn w:val="NoList"/>
    <w:rsid w:val="007E2678"/>
    <w:pPr>
      <w:numPr>
        <w:numId w:val="4"/>
      </w:numPr>
    </w:pPr>
  </w:style>
  <w:style w:type="paragraph" w:customStyle="1" w:styleId="ListParagraph1">
    <w:name w:val="List Paragraph1"/>
    <w:basedOn w:val="Normal"/>
    <w:rsid w:val="007E2678"/>
    <w:pPr>
      <w:widowControl/>
      <w:spacing w:after="0" w:line="240" w:lineRule="auto"/>
      <w:ind w:left="720"/>
      <w:contextualSpacing/>
    </w:pPr>
    <w:rPr>
      <w:rFonts w:ascii="Times New Roman" w:hAnsi="Times New Roman"/>
      <w:sz w:val="24"/>
      <w:szCs w:val="24"/>
      <w:lang w:val="lv-LV"/>
    </w:rPr>
  </w:style>
  <w:style w:type="character" w:customStyle="1" w:styleId="UnresolvedMention1">
    <w:name w:val="Unresolved Mention1"/>
    <w:basedOn w:val="DefaultParagraphFont"/>
    <w:uiPriority w:val="99"/>
    <w:rsid w:val="007E2678"/>
    <w:rPr>
      <w:color w:val="605E5C"/>
      <w:shd w:val="clear" w:color="auto" w:fill="E1DFDD"/>
    </w:rPr>
  </w:style>
  <w:style w:type="paragraph" w:styleId="Revision">
    <w:name w:val="Revision"/>
    <w:hidden/>
    <w:uiPriority w:val="99"/>
    <w:semiHidden/>
    <w:rsid w:val="007E2678"/>
    <w:rPr>
      <w:sz w:val="22"/>
      <w:szCs w:val="22"/>
      <w:lang w:val="en-US" w:eastAsia="en-US"/>
    </w:rPr>
  </w:style>
  <w:style w:type="character" w:customStyle="1" w:styleId="UnresolvedMention2">
    <w:name w:val="Unresolved Mention2"/>
    <w:basedOn w:val="DefaultParagraphFont"/>
    <w:uiPriority w:val="99"/>
    <w:rsid w:val="007E2678"/>
    <w:rPr>
      <w:color w:val="605E5C"/>
      <w:shd w:val="clear" w:color="auto" w:fill="E1DFDD"/>
    </w:rPr>
  </w:style>
  <w:style w:type="numbering" w:customStyle="1" w:styleId="CurrentList1">
    <w:name w:val="Current List1"/>
    <w:uiPriority w:val="99"/>
    <w:rsid w:val="007E2678"/>
    <w:pPr>
      <w:numPr>
        <w:numId w:val="6"/>
      </w:numPr>
    </w:pPr>
  </w:style>
  <w:style w:type="paragraph" w:customStyle="1" w:styleId="xxmsonormal">
    <w:name w:val="x_xmsonormal"/>
    <w:basedOn w:val="Normal"/>
    <w:rsid w:val="007E2678"/>
    <w:pPr>
      <w:widowControl/>
      <w:spacing w:before="100" w:beforeAutospacing="1" w:after="100" w:afterAutospacing="1" w:line="240" w:lineRule="auto"/>
    </w:pPr>
    <w:rPr>
      <w:rFonts w:ascii="Times New Roman" w:eastAsia="Times New Roman" w:hAnsi="Times New Roman"/>
      <w:sz w:val="24"/>
      <w:szCs w:val="24"/>
      <w:lang w:val="lv-LV" w:eastAsia="en-GB"/>
    </w:rPr>
  </w:style>
  <w:style w:type="character" w:customStyle="1" w:styleId="xxmarkedcontent">
    <w:name w:val="x_xmarkedcontent"/>
    <w:basedOn w:val="DefaultParagraphFont"/>
    <w:rsid w:val="007E2678"/>
  </w:style>
  <w:style w:type="numbering" w:customStyle="1" w:styleId="CurrentList2">
    <w:name w:val="Current List2"/>
    <w:uiPriority w:val="99"/>
    <w:rsid w:val="007E2678"/>
    <w:pPr>
      <w:numPr>
        <w:numId w:val="7"/>
      </w:numPr>
    </w:pPr>
  </w:style>
  <w:style w:type="numbering" w:customStyle="1" w:styleId="CurrentList3">
    <w:name w:val="Current List3"/>
    <w:uiPriority w:val="99"/>
    <w:rsid w:val="007E2678"/>
    <w:pPr>
      <w:numPr>
        <w:numId w:val="8"/>
      </w:numPr>
    </w:pPr>
  </w:style>
  <w:style w:type="numbering" w:customStyle="1" w:styleId="CurrentList4">
    <w:name w:val="Current List4"/>
    <w:uiPriority w:val="99"/>
    <w:rsid w:val="007E2678"/>
    <w:pPr>
      <w:numPr>
        <w:numId w:val="9"/>
      </w:numPr>
    </w:pPr>
  </w:style>
  <w:style w:type="numbering" w:customStyle="1" w:styleId="CurrentList5">
    <w:name w:val="Current List5"/>
    <w:uiPriority w:val="99"/>
    <w:rsid w:val="007E2678"/>
    <w:pPr>
      <w:numPr>
        <w:numId w:val="10"/>
      </w:numPr>
    </w:pPr>
  </w:style>
  <w:style w:type="numbering" w:customStyle="1" w:styleId="CurrentList6">
    <w:name w:val="Current List6"/>
    <w:uiPriority w:val="99"/>
    <w:rsid w:val="007E2678"/>
    <w:pPr>
      <w:numPr>
        <w:numId w:val="11"/>
      </w:numPr>
    </w:pPr>
  </w:style>
  <w:style w:type="numbering" w:customStyle="1" w:styleId="CurrentList7">
    <w:name w:val="Current List7"/>
    <w:uiPriority w:val="99"/>
    <w:rsid w:val="007E2678"/>
    <w:pPr>
      <w:numPr>
        <w:numId w:val="12"/>
      </w:numPr>
    </w:pPr>
  </w:style>
  <w:style w:type="numbering" w:customStyle="1" w:styleId="CurrentList8">
    <w:name w:val="Current List8"/>
    <w:uiPriority w:val="99"/>
    <w:rsid w:val="007E2678"/>
    <w:pPr>
      <w:numPr>
        <w:numId w:val="13"/>
      </w:numPr>
    </w:pPr>
  </w:style>
  <w:style w:type="numbering" w:customStyle="1" w:styleId="CurrentList9">
    <w:name w:val="Current List9"/>
    <w:uiPriority w:val="99"/>
    <w:rsid w:val="007E2678"/>
    <w:pPr>
      <w:numPr>
        <w:numId w:val="14"/>
      </w:numPr>
    </w:pPr>
  </w:style>
  <w:style w:type="numbering" w:customStyle="1" w:styleId="CurrentList10">
    <w:name w:val="Current List10"/>
    <w:uiPriority w:val="99"/>
    <w:rsid w:val="007E2678"/>
    <w:pPr>
      <w:numPr>
        <w:numId w:val="15"/>
      </w:numPr>
    </w:pPr>
  </w:style>
  <w:style w:type="numbering" w:customStyle="1" w:styleId="CurrentList11">
    <w:name w:val="Current List11"/>
    <w:uiPriority w:val="99"/>
    <w:rsid w:val="007E2678"/>
    <w:pPr>
      <w:numPr>
        <w:numId w:val="16"/>
      </w:numPr>
    </w:pPr>
  </w:style>
  <w:style w:type="numbering" w:customStyle="1" w:styleId="CurrentList12">
    <w:name w:val="Current List12"/>
    <w:uiPriority w:val="99"/>
    <w:rsid w:val="007E2678"/>
    <w:pPr>
      <w:numPr>
        <w:numId w:val="17"/>
      </w:numPr>
    </w:pPr>
  </w:style>
  <w:style w:type="numbering" w:customStyle="1" w:styleId="CurrentList13">
    <w:name w:val="Current List13"/>
    <w:uiPriority w:val="99"/>
    <w:rsid w:val="007E2678"/>
    <w:pPr>
      <w:numPr>
        <w:numId w:val="18"/>
      </w:numPr>
    </w:pPr>
  </w:style>
  <w:style w:type="numbering" w:customStyle="1" w:styleId="CurrentList14">
    <w:name w:val="Current List14"/>
    <w:uiPriority w:val="99"/>
    <w:rsid w:val="007E2678"/>
    <w:pPr>
      <w:numPr>
        <w:numId w:val="19"/>
      </w:numPr>
    </w:pPr>
  </w:style>
  <w:style w:type="numbering" w:customStyle="1" w:styleId="CurrentList15">
    <w:name w:val="Current List15"/>
    <w:uiPriority w:val="99"/>
    <w:rsid w:val="007E2678"/>
    <w:pPr>
      <w:numPr>
        <w:numId w:val="20"/>
      </w:numPr>
    </w:pPr>
  </w:style>
  <w:style w:type="numbering" w:customStyle="1" w:styleId="CurrentList16">
    <w:name w:val="Current List16"/>
    <w:uiPriority w:val="99"/>
    <w:rsid w:val="007E2678"/>
    <w:pPr>
      <w:numPr>
        <w:numId w:val="21"/>
      </w:numPr>
    </w:pPr>
  </w:style>
  <w:style w:type="numbering" w:customStyle="1" w:styleId="CurrentList17">
    <w:name w:val="Current List17"/>
    <w:uiPriority w:val="99"/>
    <w:rsid w:val="007E2678"/>
    <w:pPr>
      <w:numPr>
        <w:numId w:val="22"/>
      </w:numPr>
    </w:pPr>
  </w:style>
  <w:style w:type="numbering" w:customStyle="1" w:styleId="CurrentList18">
    <w:name w:val="Current List18"/>
    <w:uiPriority w:val="99"/>
    <w:rsid w:val="007E2678"/>
    <w:pPr>
      <w:numPr>
        <w:numId w:val="23"/>
      </w:numPr>
    </w:pPr>
  </w:style>
  <w:style w:type="numbering" w:customStyle="1" w:styleId="CurrentList19">
    <w:name w:val="Current List19"/>
    <w:uiPriority w:val="99"/>
    <w:rsid w:val="007E2678"/>
    <w:pPr>
      <w:numPr>
        <w:numId w:val="24"/>
      </w:numPr>
    </w:pPr>
  </w:style>
  <w:style w:type="numbering" w:customStyle="1" w:styleId="CurrentList20">
    <w:name w:val="Current List20"/>
    <w:uiPriority w:val="99"/>
    <w:rsid w:val="007E2678"/>
    <w:pPr>
      <w:numPr>
        <w:numId w:val="25"/>
      </w:numPr>
    </w:pPr>
  </w:style>
  <w:style w:type="numbering" w:customStyle="1" w:styleId="CurrentList21">
    <w:name w:val="Current List21"/>
    <w:uiPriority w:val="99"/>
    <w:rsid w:val="007E2678"/>
    <w:pPr>
      <w:numPr>
        <w:numId w:val="26"/>
      </w:numPr>
    </w:pPr>
  </w:style>
  <w:style w:type="numbering" w:customStyle="1" w:styleId="CurrentList22">
    <w:name w:val="Current List22"/>
    <w:uiPriority w:val="99"/>
    <w:rsid w:val="007E2678"/>
    <w:pPr>
      <w:numPr>
        <w:numId w:val="28"/>
      </w:numPr>
    </w:pPr>
  </w:style>
  <w:style w:type="numbering" w:customStyle="1" w:styleId="CurrentList23">
    <w:name w:val="Current List23"/>
    <w:uiPriority w:val="99"/>
    <w:rsid w:val="007E2678"/>
    <w:pPr>
      <w:numPr>
        <w:numId w:val="29"/>
      </w:numPr>
    </w:pPr>
  </w:style>
  <w:style w:type="numbering" w:customStyle="1" w:styleId="CurrentList24">
    <w:name w:val="Current List24"/>
    <w:uiPriority w:val="99"/>
    <w:rsid w:val="007E2678"/>
    <w:pPr>
      <w:numPr>
        <w:numId w:val="30"/>
      </w:numPr>
    </w:pPr>
  </w:style>
  <w:style w:type="numbering" w:customStyle="1" w:styleId="CurrentList25">
    <w:name w:val="Current List25"/>
    <w:uiPriority w:val="99"/>
    <w:rsid w:val="007E2678"/>
    <w:pPr>
      <w:numPr>
        <w:numId w:val="31"/>
      </w:numPr>
    </w:pPr>
  </w:style>
  <w:style w:type="paragraph" w:styleId="HTMLPreformatted">
    <w:name w:val="HTML Preformatted"/>
    <w:basedOn w:val="Normal"/>
    <w:link w:val="HTMLPreformattedChar"/>
    <w:uiPriority w:val="99"/>
    <w:unhideWhenUsed/>
    <w:rsid w:val="007E2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7E2678"/>
    <w:rPr>
      <w:rFonts w:ascii="Courier New" w:eastAsia="Times New Roman" w:hAnsi="Courier New" w:cs="Courier New"/>
    </w:rPr>
  </w:style>
  <w:style w:type="character" w:styleId="UnresolvedMention">
    <w:name w:val="Unresolved Mention"/>
    <w:basedOn w:val="DefaultParagraphFont"/>
    <w:uiPriority w:val="99"/>
    <w:semiHidden/>
    <w:unhideWhenUsed/>
    <w:rsid w:val="007E2678"/>
    <w:rPr>
      <w:color w:val="605E5C"/>
      <w:shd w:val="clear" w:color="auto" w:fill="E1DFDD"/>
    </w:rPr>
  </w:style>
  <w:style w:type="paragraph" w:customStyle="1" w:styleId="TableParagraph">
    <w:name w:val="Table Paragraph"/>
    <w:basedOn w:val="Normal"/>
    <w:uiPriority w:val="1"/>
    <w:qFormat/>
    <w:rsid w:val="007E2678"/>
    <w:pPr>
      <w:autoSpaceDE w:val="0"/>
      <w:autoSpaceDN w:val="0"/>
      <w:spacing w:after="0" w:line="240" w:lineRule="auto"/>
    </w:pPr>
    <w:rPr>
      <w:rFonts w:cs="Calibri"/>
      <w:lang w:val="lv-LV"/>
    </w:rPr>
  </w:style>
  <w:style w:type="character" w:customStyle="1" w:styleId="markedcontent">
    <w:name w:val="markedcontent"/>
    <w:basedOn w:val="DefaultParagraphFont"/>
    <w:rsid w:val="007E2678"/>
  </w:style>
  <w:style w:type="character" w:customStyle="1" w:styleId="ListParagraphChar1">
    <w:name w:val="List Paragraph Char1"/>
    <w:aliases w:val="2 Char1,Bullet Points Char1,Bullet Styl Char1,Colorful List - Accent 11 Char1,Dot pt Char1,F5 List Paragraph Char1,IFCL - List Paragraph Char1,Indicator Text Char1,List Paragraph Char Char Char Char1,List Paragraph12 Char1"/>
    <w:uiPriority w:val="34"/>
    <w:qFormat/>
    <w:locked/>
    <w:rsid w:val="007E2678"/>
    <w:rPr>
      <w:rFonts w:ascii="Times New Roman" w:eastAsia="Times New Roman" w:hAnsi="Times New Roman"/>
      <w:sz w:val="24"/>
      <w:szCs w:val="24"/>
      <w:lang w:eastAsia="en-US"/>
    </w:rPr>
  </w:style>
  <w:style w:type="character" w:customStyle="1" w:styleId="UnresolvedMention3">
    <w:name w:val="Unresolved Mention3"/>
    <w:basedOn w:val="DefaultParagraphFont"/>
    <w:uiPriority w:val="99"/>
    <w:semiHidden/>
    <w:unhideWhenUsed/>
    <w:rsid w:val="007E2678"/>
    <w:rPr>
      <w:color w:val="605E5C"/>
      <w:shd w:val="clear" w:color="auto" w:fill="E1DFDD"/>
    </w:rPr>
  </w:style>
  <w:style w:type="character" w:customStyle="1" w:styleId="cf01">
    <w:name w:val="cf01"/>
    <w:basedOn w:val="DefaultParagraphFont"/>
    <w:rsid w:val="007E2678"/>
    <w:rPr>
      <w:rFonts w:ascii="Segoe UI" w:hAnsi="Segoe UI" w:cs="Segoe UI" w:hint="default"/>
      <w:color w:val="00B050"/>
      <w:sz w:val="18"/>
      <w:szCs w:val="18"/>
    </w:rPr>
  </w:style>
  <w:style w:type="table" w:styleId="TableGrid">
    <w:name w:val="Table Grid"/>
    <w:basedOn w:val="TableNormal"/>
    <w:uiPriority w:val="39"/>
    <w:rsid w:val="007E267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vpvb.gov.lv" TargetMode="External" /><Relationship Id="rId11" Type="http://schemas.openxmlformats.org/officeDocument/2006/relationships/hyperlink" Target="https://www.kadastrs.lv/parcels/2600031827?options%5Bdeep_expand%5D=false&amp;options%5Binline%5D=true&amp;options%5Bnew_tab%5D=false&amp;options%5Borigin%5D=property&amp;options%5Bsource%5D%5B%5D%5Bid%5D=2600031827&amp;options%5Bsource%5D%5B%5D%5Btype%5D=parcel&amp;options%5Bsource%5D%5B%5D%5Bid%5D=2600061504&amp;options%5Bsource%5D%5B%5D%5Btype%5D=building" TargetMode="External" /><Relationship Id="rId12" Type="http://schemas.openxmlformats.org/officeDocument/2006/relationships/hyperlink" Target="https://www.kadastrs.lv/parcels/2600032496?options%5Bdeep_expand%5D=false&amp;options%5Binline%5D=true&amp;options%5Bnew_tab%5D=false&amp;options%5Borigin%5D=property&amp;options%5Bsource%5D%5B%5D%5Bid%5D=2600032496&amp;options%5Bsource%5D%5B%5D%5Btype%5D=parcel&amp;options%5Bsource%5D%5B%5D%5Bid%5D=2600061549&amp;options%5Bsource%5D%5B%5D%5Btype%5D=building" TargetMode="External" /><Relationship Id="rId13" Type="http://schemas.openxmlformats.org/officeDocument/2006/relationships/hyperlink" Target="https://www.kadastrs.lv/parcels/2600021052?options%5Bdeep_expand%5D=false&amp;options%5Binline%5D=true&amp;options%5Bnew_tab%5D=false&amp;options%5Borigin%5D=property&amp;options%5Bsource%5D%5B%5D%5Bid%5D=2600021052&amp;options%5Bsource%5D%5B%5D%5Btype%5D=parcel&amp;options%5Bsource%5D%5B%5D%5Bid%5D=2600058213&amp;options%5Bsource%5D%5B%5D%5Btype%5D=building"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arturs@nobisenergy.com" TargetMode="External" /><Relationship Id="rId7" Type="http://schemas.openxmlformats.org/officeDocument/2006/relationships/hyperlink" Target="mailto:elle@environment.lv" TargetMode="External" /><Relationship Id="rId8" Type="http://schemas.openxmlformats.org/officeDocument/2006/relationships/hyperlink" Target="mailto:pasts@vpvb.gov.lv" TargetMode="External" /><Relationship Id="rId9" Type="http://schemas.openxmlformats.org/officeDocument/2006/relationships/hyperlink" Target="http://www.environment.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eolatvija.lv/geo/tapis" TargetMode="External" /><Relationship Id="rId10" Type="http://schemas.openxmlformats.org/officeDocument/2006/relationships/hyperlink" Target="https://ozols.gov.lv/pub" TargetMode="External" /><Relationship Id="rId11" Type="http://schemas.openxmlformats.org/officeDocument/2006/relationships/hyperlink" Target="https://www.eurobats.org/sites/default/files/documents/publications/publication_series/pubseries_no6_english.pdf" TargetMode="External" /><Relationship Id="rId12" Type="http://schemas.openxmlformats.org/officeDocument/2006/relationships/hyperlink" Target="https://www.daba.gov.lv/lv/media/15651/download" TargetMode="External" /><Relationship Id="rId2" Type="http://schemas.openxmlformats.org/officeDocument/2006/relationships/hyperlink" Target="https://likumi.lv/ta/id/66885-udens-apsaimniekosanas-likums" TargetMode="External" /><Relationship Id="rId3" Type="http://schemas.openxmlformats.org/officeDocument/2006/relationships/hyperlink" Target="http://www.melioracija.lv/" TargetMode="External" /><Relationship Id="rId4" Type="http://schemas.openxmlformats.org/officeDocument/2006/relationships/hyperlink" Target="https://mantojums.lv/cultural-objects/1433" TargetMode="External" /><Relationship Id="rId5" Type="http://schemas.openxmlformats.org/officeDocument/2006/relationships/hyperlink" Target="https://data.gov.lv/dati/lv/dataset/piesarnotas-un-potenciali-piesarnotas-vietas/resource" TargetMode="External" /><Relationship Id="rId6" Type="http://schemas.openxmlformats.org/officeDocument/2006/relationships/hyperlink" Target="https://videscentrs.lvgmc.lv/iebuvets/pludu-riska-un-pludu-draudu-kartes" TargetMode="External" /><Relationship Id="rId7" Type="http://schemas.openxmlformats.org/officeDocument/2006/relationships/hyperlink" Target="https://videscentrs.lvgmc.lv/lapas/udens-apsaimniekosana-un-pludu-parvaldiba" TargetMode="External" /><Relationship Id="rId8" Type="http://schemas.openxmlformats.org/officeDocument/2006/relationships/hyperlink" Target="https://gispoint.de/fileadmin/user_upload/paper_gis_open/DLA_2022/537724062.pdf" TargetMode="External" /><Relationship Id="rId9" Type="http://schemas.openxmlformats.org/officeDocument/2006/relationships/hyperlink" Target="https://www.daba.gov.lv/public/lat/dabas_eksperti/ekspertu_registr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AD30-7719-473E-BE7A-A1C5DBCC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48</Pages>
  <Words>104064</Words>
  <Characters>59317</Characters>
  <Application>Microsoft Office Word</Application>
  <DocSecurity>0</DocSecurity>
  <Lines>494</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Daiga Avdejanova</cp:lastModifiedBy>
  <cp:revision>20</cp:revision>
  <dcterms:created xsi:type="dcterms:W3CDTF">2021-07-29T07:51:00Z</dcterms:created>
  <dcterms:modified xsi:type="dcterms:W3CDTF">2023-10-31T19:54:00Z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