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6156" w14:textId="30F1A768" w:rsidR="0001545A" w:rsidRPr="0001545A" w:rsidRDefault="0001545A" w:rsidP="0001545A">
      <w:pPr>
        <w:shd w:val="clear" w:color="auto" w:fill="FFFFFF"/>
        <w:spacing w:after="0" w:line="240" w:lineRule="auto"/>
        <w:jc w:val="center"/>
        <w:outlineLvl w:val="3"/>
        <w:rPr>
          <w:rFonts w:ascii="Arial" w:eastAsia="Times New Roman" w:hAnsi="Arial" w:cs="Arial"/>
          <w:b/>
          <w:bCs/>
          <w:kern w:val="0"/>
          <w:sz w:val="24"/>
          <w:szCs w:val="24"/>
          <w:lang w:eastAsia="lv-LV"/>
          <w14:ligatures w14:val="none"/>
        </w:rPr>
      </w:pPr>
      <w:r w:rsidRPr="0001545A">
        <w:rPr>
          <w:rFonts w:ascii="Arial" w:eastAsia="Times New Roman" w:hAnsi="Arial" w:cs="Arial"/>
          <w:b/>
          <w:bCs/>
          <w:kern w:val="0"/>
          <w:sz w:val="24"/>
          <w:szCs w:val="24"/>
          <w:lang w:eastAsia="lv-LV"/>
          <w14:ligatures w14:val="none"/>
        </w:rPr>
        <w:t>Paskaidrojuma raksts</w:t>
      </w:r>
      <w:r w:rsidRPr="0001545A">
        <w:rPr>
          <w:rFonts w:ascii="Arial" w:eastAsia="Times New Roman" w:hAnsi="Arial" w:cs="Arial"/>
          <w:b/>
          <w:bCs/>
          <w:kern w:val="0"/>
          <w:sz w:val="24"/>
          <w:szCs w:val="24"/>
          <w:lang w:eastAsia="lv-LV"/>
          <w14:ligatures w14:val="none"/>
        </w:rPr>
        <w:br/>
        <w:t>Dienvidkurzemes novada pašvaldības domes saistošajiem noteikumiem Nr.____ "Par Dienvidkurzemes novada pašvaldības domes 2021.gada 8.jūlija saistošo noteikumu Nr.2 "Par Dienvidkurzemes novada pašvaldības domes saistošo noteikumu publicēšanas vietu" atzīšanu par spēku zaudējušiem"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38"/>
        <w:gridCol w:w="6052"/>
      </w:tblGrid>
      <w:tr w:rsidR="0001545A" w:rsidRPr="0001545A" w14:paraId="4004443B"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4530BFD" w14:textId="77777777" w:rsidR="0001545A" w:rsidRPr="0001545A" w:rsidRDefault="0001545A" w:rsidP="0001545A">
            <w:pPr>
              <w:spacing w:after="0" w:line="240" w:lineRule="auto"/>
              <w:jc w:val="center"/>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Paskaidrojuma raksta sadaļa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FFCA65" w14:textId="77777777" w:rsidR="0001545A" w:rsidRPr="0001545A" w:rsidRDefault="0001545A" w:rsidP="0001545A">
            <w:pPr>
              <w:spacing w:after="0" w:line="240" w:lineRule="auto"/>
              <w:jc w:val="center"/>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Norādāmā informācija </w:t>
            </w:r>
          </w:p>
        </w:tc>
      </w:tr>
      <w:tr w:rsidR="0001545A" w:rsidRPr="0001545A" w14:paraId="3ADBEDB8"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EBA6678"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1. Mērķis un nepieciešamības pamatojums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4FF9FE08" w14:textId="29014209" w:rsidR="0001545A" w:rsidRPr="0001545A" w:rsidRDefault="0001545A" w:rsidP="0001545A">
            <w:pPr>
              <w:spacing w:after="0" w:line="240" w:lineRule="auto"/>
              <w:jc w:val="both"/>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Šobrīd ir spēkā Dienvidkurzemes novada pašvaldības domes 2021.gada 8.jūlija saistošie noteikumi Nr.2 "Par Dienvidkurzemes novada pašvaldības domes saistošo noteikumu publicēšanas vietu" (turpmāk - saistošie noteikumi), kas noteic Dienvidkurzemes novada pašvaldības domes saistošo noteikumu publicēšanas vietu - oficiālais izdevums "Latvijas Vēstnesis".</w:t>
            </w:r>
          </w:p>
          <w:p w14:paraId="44935D3C" w14:textId="587C18AF"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Saistošie noteikumi izdoti pamatojoties uz spēku zaudējušā likuma "Par pašvaldībām" 45. panta piekto daļu.</w:t>
            </w:r>
          </w:p>
          <w:p w14:paraId="646CA8F3" w14:textId="31A0C7BA" w:rsidR="0001545A" w:rsidRPr="0001545A" w:rsidRDefault="0001545A" w:rsidP="0001545A">
            <w:pPr>
              <w:spacing w:after="0" w:line="240" w:lineRule="auto"/>
              <w:jc w:val="both"/>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 xml:space="preserve">Saskaņā ar Pašvaldību likuma Pārejas noteikumu 6.punktu: "Dome izvērtē uz likuma "Par pašvaldībām" normu pamata izdoto saistošo noteikumu atbilstību šim likumam un izdod jaunus saistošos noteikumus atbilstoši šajā likumā ietvertajam pilnvarojumam. Līdz jaunu saistošo noteikumu spēkā stāšanās dienai, </w:t>
            </w:r>
            <w:r w:rsidRPr="0001545A">
              <w:rPr>
                <w:rFonts w:ascii="Arial" w:eastAsia="Times New Roman" w:hAnsi="Arial" w:cs="Arial"/>
                <w:kern w:val="0"/>
                <w:sz w:val="24"/>
                <w:szCs w:val="24"/>
                <w:u w:val="single"/>
                <w:lang w:eastAsia="lv-LV"/>
                <w14:ligatures w14:val="none"/>
              </w:rPr>
              <w:t xml:space="preserve">bet ne ilgāk kā līdz 2024.gada 30.jūnijam </w:t>
            </w:r>
            <w:r w:rsidRPr="0001545A">
              <w:rPr>
                <w:rFonts w:ascii="Arial" w:eastAsia="Times New Roman" w:hAnsi="Arial" w:cs="Arial"/>
                <w:kern w:val="0"/>
                <w:sz w:val="24"/>
                <w:szCs w:val="24"/>
                <w:lang w:eastAsia="lv-LV"/>
                <w14:ligatures w14:val="none"/>
              </w:rPr>
              <w:t>piemērojami uz likuma "</w:t>
            </w:r>
            <w:hyperlink r:id="rId4" w:tgtFrame="_blank" w:history="1">
              <w:r w:rsidRPr="0001545A">
                <w:rPr>
                  <w:rFonts w:ascii="Arial" w:eastAsia="Times New Roman" w:hAnsi="Arial" w:cs="Arial"/>
                  <w:kern w:val="0"/>
                  <w:sz w:val="24"/>
                  <w:szCs w:val="24"/>
                  <w:lang w:eastAsia="lv-LV"/>
                  <w14:ligatures w14:val="none"/>
                </w:rPr>
                <w:t>Par pašvaldībām</w:t>
              </w:r>
            </w:hyperlink>
            <w:r w:rsidRPr="0001545A">
              <w:rPr>
                <w:rFonts w:ascii="Arial" w:eastAsia="Times New Roman" w:hAnsi="Arial" w:cs="Arial"/>
                <w:kern w:val="0"/>
                <w:sz w:val="24"/>
                <w:szCs w:val="24"/>
                <w:lang w:eastAsia="lv-LV"/>
                <w14:ligatures w14:val="none"/>
              </w:rPr>
              <w:t>" normu pamata izdotie saistošie noteikumi, ciktāl tie nav pretrunā ar šo likumu.".</w:t>
            </w:r>
          </w:p>
          <w:p w14:paraId="379A7088" w14:textId="5388AD91" w:rsidR="0001545A" w:rsidRPr="0001545A" w:rsidRDefault="00DE5042" w:rsidP="0001545A">
            <w:pPr>
              <w:spacing w:after="0" w:line="240" w:lineRule="auto"/>
              <w:jc w:val="both"/>
              <w:rPr>
                <w:rFonts w:ascii="Arial" w:eastAsia="Times New Roman" w:hAnsi="Arial" w:cs="Arial"/>
                <w:kern w:val="0"/>
                <w:sz w:val="24"/>
                <w:szCs w:val="24"/>
                <w:lang w:eastAsia="lv-LV"/>
                <w14:ligatures w14:val="none"/>
              </w:rPr>
            </w:pPr>
            <w:hyperlink r:id="rId5" w:tgtFrame="_blank" w:history="1">
              <w:r w:rsidR="0001545A" w:rsidRPr="0001545A">
                <w:rPr>
                  <w:rFonts w:ascii="Arial" w:eastAsia="Times New Roman" w:hAnsi="Arial" w:cs="Arial"/>
                  <w:kern w:val="0"/>
                  <w:sz w:val="24"/>
                  <w:szCs w:val="24"/>
                  <w:lang w:eastAsia="lv-LV"/>
                  <w14:ligatures w14:val="none"/>
                </w:rPr>
                <w:t>Pašvaldību likuma</w:t>
              </w:r>
            </w:hyperlink>
            <w:r w:rsidR="0001545A" w:rsidRPr="0001545A">
              <w:rPr>
                <w:rFonts w:ascii="Arial" w:eastAsia="Times New Roman" w:hAnsi="Arial" w:cs="Arial"/>
                <w:kern w:val="0"/>
                <w:sz w:val="24"/>
                <w:szCs w:val="24"/>
                <w:lang w:eastAsia="lv-LV"/>
                <w14:ligatures w14:val="none"/>
              </w:rPr>
              <w:t xml:space="preserve"> </w:t>
            </w:r>
            <w:hyperlink r:id="rId6" w:anchor="p47" w:tgtFrame="_blank" w:history="1">
              <w:r w:rsidR="0001545A" w:rsidRPr="0001545A">
                <w:rPr>
                  <w:rFonts w:ascii="Arial" w:eastAsia="Times New Roman" w:hAnsi="Arial" w:cs="Arial"/>
                  <w:kern w:val="0"/>
                  <w:sz w:val="24"/>
                  <w:szCs w:val="24"/>
                  <w:lang w:eastAsia="lv-LV"/>
                  <w14:ligatures w14:val="none"/>
                </w:rPr>
                <w:t>47. panta</w:t>
              </w:r>
            </w:hyperlink>
            <w:r w:rsidR="0001545A" w:rsidRPr="0001545A">
              <w:rPr>
                <w:rFonts w:ascii="Arial" w:eastAsia="Times New Roman" w:hAnsi="Arial" w:cs="Arial"/>
                <w:kern w:val="0"/>
                <w:sz w:val="24"/>
                <w:szCs w:val="24"/>
                <w:lang w:eastAsia="lv-LV"/>
                <w14:ligatures w14:val="none"/>
              </w:rPr>
              <w:t xml:space="preserve"> pirmā daļa noteic: "Saistošos noteikumus un to paskaidrojuma rakstu izsludina, tos publicējot oficiālajā izdevumā "Latvijas Vēstnesis". Saistošie noteikumi stājas spēkā nākamajā dienā pēc to izsludināšanas, ja šajos noteikumos nav noteikts cits to spēkā stāšanās termiņš. Pašvaldība saistošos noteikumus un to paskaidrojuma rakstu </w:t>
            </w:r>
            <w:proofErr w:type="spellStart"/>
            <w:r w:rsidR="0001545A" w:rsidRPr="0001545A">
              <w:rPr>
                <w:rFonts w:ascii="Arial" w:eastAsia="Times New Roman" w:hAnsi="Arial" w:cs="Arial"/>
                <w:kern w:val="0"/>
                <w:sz w:val="24"/>
                <w:szCs w:val="24"/>
                <w:lang w:eastAsia="lv-LV"/>
                <w14:ligatures w14:val="none"/>
              </w:rPr>
              <w:t>nosūta</w:t>
            </w:r>
            <w:proofErr w:type="spellEnd"/>
            <w:r w:rsidR="0001545A" w:rsidRPr="0001545A">
              <w:rPr>
                <w:rFonts w:ascii="Arial" w:eastAsia="Times New Roman" w:hAnsi="Arial" w:cs="Arial"/>
                <w:kern w:val="0"/>
                <w:sz w:val="24"/>
                <w:szCs w:val="24"/>
                <w:lang w:eastAsia="lv-LV"/>
                <w14:ligatures w14:val="none"/>
              </w:rPr>
              <w:t xml:space="preserve"> izsludināšanai oficiālajā izdevumā "</w:t>
            </w:r>
            <w:hyperlink r:id="rId7" w:tgtFrame="_blank" w:history="1">
              <w:r w:rsidR="0001545A" w:rsidRPr="0001545A">
                <w:rPr>
                  <w:rFonts w:ascii="Arial" w:eastAsia="Times New Roman" w:hAnsi="Arial" w:cs="Arial"/>
                  <w:kern w:val="0"/>
                  <w:sz w:val="24"/>
                  <w:szCs w:val="24"/>
                  <w:lang w:eastAsia="lv-LV"/>
                  <w14:ligatures w14:val="none"/>
                </w:rPr>
                <w:t>Latvijas Vēstnesis</w:t>
              </w:r>
            </w:hyperlink>
            <w:r w:rsidR="0001545A" w:rsidRPr="0001545A">
              <w:rPr>
                <w:rFonts w:ascii="Arial" w:eastAsia="Times New Roman" w:hAnsi="Arial" w:cs="Arial"/>
                <w:kern w:val="0"/>
                <w:sz w:val="24"/>
                <w:szCs w:val="24"/>
                <w:lang w:eastAsia="lv-LV"/>
                <w14:ligatures w14:val="none"/>
              </w:rPr>
              <w:t xml:space="preserve">" triju darbdienu laikā pēc šo dokumentu parakstīšanas, izņemot šā panta otrajā daļā minētos saistošos noteikumus un saistošos noteikumus teritorijas plānošanas jomā.". Attiecīgi, ņemot vērā to, ka saistošo publicēšanas vietu jau noteic </w:t>
            </w:r>
            <w:hyperlink r:id="rId8" w:tgtFrame="_blank" w:history="1">
              <w:r w:rsidR="0001545A" w:rsidRPr="0001545A">
                <w:rPr>
                  <w:rFonts w:ascii="Arial" w:eastAsia="Times New Roman" w:hAnsi="Arial" w:cs="Arial"/>
                  <w:kern w:val="0"/>
                  <w:sz w:val="24"/>
                  <w:szCs w:val="24"/>
                  <w:lang w:eastAsia="lv-LV"/>
                  <w14:ligatures w14:val="none"/>
                </w:rPr>
                <w:t>Pašvaldību likuma</w:t>
              </w:r>
            </w:hyperlink>
            <w:r w:rsidR="0001545A" w:rsidRPr="0001545A">
              <w:rPr>
                <w:rFonts w:ascii="Arial" w:eastAsia="Times New Roman" w:hAnsi="Arial" w:cs="Arial"/>
                <w:kern w:val="0"/>
                <w:sz w:val="24"/>
                <w:szCs w:val="24"/>
                <w:lang w:eastAsia="lv-LV"/>
                <w14:ligatures w14:val="none"/>
              </w:rPr>
              <w:t xml:space="preserve"> </w:t>
            </w:r>
            <w:hyperlink r:id="rId9" w:anchor="p47" w:tgtFrame="_blank" w:history="1">
              <w:r w:rsidR="0001545A" w:rsidRPr="0001545A">
                <w:rPr>
                  <w:rFonts w:ascii="Arial" w:eastAsia="Times New Roman" w:hAnsi="Arial" w:cs="Arial"/>
                  <w:kern w:val="0"/>
                  <w:sz w:val="24"/>
                  <w:szCs w:val="24"/>
                  <w:lang w:eastAsia="lv-LV"/>
                  <w14:ligatures w14:val="none"/>
                </w:rPr>
                <w:t>47.panta</w:t>
              </w:r>
            </w:hyperlink>
            <w:r w:rsidR="0001545A" w:rsidRPr="0001545A">
              <w:rPr>
                <w:rFonts w:ascii="Arial" w:eastAsia="Times New Roman" w:hAnsi="Arial" w:cs="Arial"/>
                <w:kern w:val="0"/>
                <w:sz w:val="24"/>
                <w:szCs w:val="24"/>
                <w:lang w:eastAsia="lv-LV"/>
                <w14:ligatures w14:val="none"/>
              </w:rPr>
              <w:t xml:space="preserve"> pirmā daļa un atsevišķi ar saistošajiem noteikumiem pašvaldībai vairs nav jānosaka tās saistošo noteikumu publicēšanas vieta - Dienvidkurzemes novada pašvaldības domes 2021.gada 8.jūlija saistošie noteikumi Nr.2 "Par Dienvidkurzemes novada pašvaldības domes saistošo noteikumu publicēšanas vietu" ir atzīstami par spēku zaudējušiem. Saskaņā ar Ministru kabineta 2009.gada 3.februāra noteikumu Nr.108 "</w:t>
            </w:r>
            <w:hyperlink r:id="rId10" w:tgtFrame="_blank" w:history="1">
              <w:r w:rsidR="0001545A" w:rsidRPr="0001545A">
                <w:rPr>
                  <w:rFonts w:ascii="Arial" w:eastAsia="Times New Roman" w:hAnsi="Arial" w:cs="Arial"/>
                  <w:kern w:val="0"/>
                  <w:sz w:val="24"/>
                  <w:szCs w:val="24"/>
                  <w:lang w:eastAsia="lv-LV"/>
                  <w14:ligatures w14:val="none"/>
                </w:rPr>
                <w:t xml:space="preserve">Normatīvo aktu projektu sagatavošanas </w:t>
              </w:r>
              <w:r w:rsidR="0001545A" w:rsidRPr="0001545A">
                <w:rPr>
                  <w:rFonts w:ascii="Arial" w:eastAsia="Times New Roman" w:hAnsi="Arial" w:cs="Arial"/>
                  <w:kern w:val="0"/>
                  <w:sz w:val="24"/>
                  <w:szCs w:val="24"/>
                  <w:lang w:eastAsia="lv-LV"/>
                  <w14:ligatures w14:val="none"/>
                </w:rPr>
                <w:lastRenderedPageBreak/>
                <w:t>noteikumi</w:t>
              </w:r>
            </w:hyperlink>
            <w:r w:rsidR="0001545A" w:rsidRPr="0001545A">
              <w:rPr>
                <w:rFonts w:ascii="Arial" w:eastAsia="Times New Roman" w:hAnsi="Arial" w:cs="Arial"/>
                <w:kern w:val="0"/>
                <w:sz w:val="24"/>
                <w:szCs w:val="24"/>
                <w:lang w:eastAsia="lv-LV"/>
                <w14:ligatures w14:val="none"/>
              </w:rPr>
              <w:t>"</w:t>
            </w:r>
            <w:r w:rsidR="0001545A">
              <w:rPr>
                <w:rFonts w:ascii="Arial" w:eastAsia="Times New Roman" w:hAnsi="Arial" w:cs="Arial"/>
                <w:kern w:val="0"/>
                <w:sz w:val="24"/>
                <w:szCs w:val="24"/>
                <w:lang w:eastAsia="lv-LV"/>
                <w14:ligatures w14:val="none"/>
              </w:rPr>
              <w:t xml:space="preserve"> </w:t>
            </w:r>
            <w:hyperlink r:id="rId11" w:anchor="p158" w:tgtFrame="_blank" w:history="1">
              <w:r w:rsidR="0001545A" w:rsidRPr="0001545A">
                <w:rPr>
                  <w:rFonts w:ascii="Arial" w:eastAsia="Times New Roman" w:hAnsi="Arial" w:cs="Arial"/>
                  <w:kern w:val="0"/>
                  <w:sz w:val="24"/>
                  <w:szCs w:val="24"/>
                  <w:lang w:eastAsia="lv-LV"/>
                  <w14:ligatures w14:val="none"/>
                </w:rPr>
                <w:t>158.1.punktu</w:t>
              </w:r>
            </w:hyperlink>
            <w:r w:rsidR="0001545A" w:rsidRPr="0001545A">
              <w:rPr>
                <w:rFonts w:ascii="Arial" w:eastAsia="Times New Roman" w:hAnsi="Arial" w:cs="Arial"/>
                <w:kern w:val="0"/>
                <w:sz w:val="24"/>
                <w:szCs w:val="24"/>
                <w:lang w:eastAsia="lv-LV"/>
                <w14:ligatures w14:val="none"/>
              </w:rPr>
              <w:t>, spēkā esošus noteikumus par spēku zaudējušiem atzīst ar atsevišķiem noteikumiem.".</w:t>
            </w:r>
          </w:p>
        </w:tc>
      </w:tr>
      <w:tr w:rsidR="0001545A" w:rsidRPr="0001545A" w14:paraId="12056286"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23B7D4B"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lastRenderedPageBreak/>
              <w:t>2. Fiskālā ietekme uz pašvaldības budžetu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F426ABB"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Nav attiecināms.</w:t>
            </w:r>
          </w:p>
        </w:tc>
      </w:tr>
      <w:tr w:rsidR="0001545A" w:rsidRPr="0001545A" w14:paraId="63D7F691"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3A1794E"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3. Sociālā ietekme, ietekme uz vidi, iedzīvotāju veselību, uzņēmējdarbības vidi pašvaldības teritorijā, kā arī plānotā regulējuma ietekme uz konkurenci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4B7A23F"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Nav attiecināms.</w:t>
            </w:r>
          </w:p>
        </w:tc>
      </w:tr>
      <w:tr w:rsidR="0001545A" w:rsidRPr="0001545A" w14:paraId="33C44668"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F1B14E8"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4. Ietekme uz administratīvajām procedūrām un to izmaksām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CFDE843"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Nav attiecināms.</w:t>
            </w:r>
          </w:p>
        </w:tc>
      </w:tr>
      <w:tr w:rsidR="0001545A" w:rsidRPr="0001545A" w14:paraId="1E0C195C"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BCDC532"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5. Ietekme uz pašvaldības funkcijām un cilvēkresursiem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012D897"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Nav būtiskas ietekmes uz pašvaldības funkcijām un cilvēkresursiem.</w:t>
            </w:r>
          </w:p>
        </w:tc>
      </w:tr>
      <w:tr w:rsidR="0001545A" w:rsidRPr="0001545A" w14:paraId="36D21B99"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135A5AE"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6. Informācija par izpildes nodrošināšanu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221D416"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Saistošo noteikumu izpildē jauno institūciju izveidi neparedz.</w:t>
            </w:r>
          </w:p>
        </w:tc>
      </w:tr>
      <w:tr w:rsidR="0001545A" w:rsidRPr="0001545A" w14:paraId="1CE1EE3D"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5797AA0"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7. Prasību un izmaksu samērīgums pret ieguvumiem, ko sniedz mērķa sasniegšana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0620EE4"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Nav attiecināms.</w:t>
            </w:r>
          </w:p>
        </w:tc>
      </w:tr>
      <w:tr w:rsidR="0001545A" w:rsidRPr="0001545A" w14:paraId="669890B3" w14:textId="77777777" w:rsidTr="0001545A">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27D507C" w14:textId="77777777" w:rsidR="0001545A" w:rsidRPr="0001545A" w:rsidRDefault="0001545A" w:rsidP="0001545A">
            <w:pPr>
              <w:spacing w:after="0" w:line="240" w:lineRule="auto"/>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8. Izstrādes gaitā veiktās konsultācijas ar privātpersonām un institūcijām </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3C8572F9" w14:textId="0AD67240" w:rsidR="0001545A" w:rsidRPr="0001545A" w:rsidRDefault="0001545A" w:rsidP="00DE5042">
            <w:pPr>
              <w:spacing w:after="0" w:line="240" w:lineRule="auto"/>
              <w:jc w:val="both"/>
              <w:rPr>
                <w:rFonts w:ascii="Arial" w:eastAsia="Times New Roman" w:hAnsi="Arial" w:cs="Arial"/>
                <w:kern w:val="0"/>
                <w:sz w:val="24"/>
                <w:szCs w:val="24"/>
                <w:lang w:eastAsia="lv-LV"/>
                <w14:ligatures w14:val="none"/>
              </w:rPr>
            </w:pPr>
            <w:r w:rsidRPr="0001545A">
              <w:rPr>
                <w:rFonts w:ascii="Arial" w:eastAsia="Times New Roman" w:hAnsi="Arial" w:cs="Arial"/>
                <w:kern w:val="0"/>
                <w:sz w:val="24"/>
                <w:szCs w:val="24"/>
                <w:lang w:eastAsia="lv-LV"/>
                <w14:ligatures w14:val="none"/>
              </w:rPr>
              <w:t>Atbilstoši</w:t>
            </w:r>
            <w:r>
              <w:rPr>
                <w:rFonts w:ascii="Arial" w:eastAsia="Times New Roman" w:hAnsi="Arial" w:cs="Arial"/>
                <w:kern w:val="0"/>
                <w:sz w:val="24"/>
                <w:szCs w:val="24"/>
                <w:lang w:eastAsia="lv-LV"/>
                <w14:ligatures w14:val="none"/>
              </w:rPr>
              <w:t xml:space="preserve"> </w:t>
            </w:r>
            <w:hyperlink r:id="rId12" w:tgtFrame="_blank" w:history="1">
              <w:r w:rsidRPr="0001545A">
                <w:rPr>
                  <w:rFonts w:ascii="Arial" w:eastAsia="Times New Roman" w:hAnsi="Arial" w:cs="Arial"/>
                  <w:kern w:val="0"/>
                  <w:sz w:val="24"/>
                  <w:szCs w:val="24"/>
                  <w:lang w:eastAsia="lv-LV"/>
                  <w14:ligatures w14:val="none"/>
                </w:rPr>
                <w:t>Pašvaldību likuma</w:t>
              </w:r>
            </w:hyperlink>
            <w:r>
              <w:rPr>
                <w:rFonts w:ascii="Arial" w:eastAsia="Times New Roman" w:hAnsi="Arial" w:cs="Arial"/>
                <w:kern w:val="0"/>
                <w:sz w:val="24"/>
                <w:szCs w:val="24"/>
                <w:lang w:eastAsia="lv-LV"/>
                <w14:ligatures w14:val="none"/>
              </w:rPr>
              <w:t xml:space="preserve"> </w:t>
            </w:r>
            <w:hyperlink r:id="rId13" w:anchor="p46" w:tgtFrame="_blank" w:history="1">
              <w:r w:rsidRPr="0001545A">
                <w:rPr>
                  <w:rFonts w:ascii="Arial" w:eastAsia="Times New Roman" w:hAnsi="Arial" w:cs="Arial"/>
                  <w:kern w:val="0"/>
                  <w:sz w:val="24"/>
                  <w:szCs w:val="24"/>
                  <w:lang w:eastAsia="lv-LV"/>
                  <w14:ligatures w14:val="none"/>
                </w:rPr>
                <w:t>46.panta</w:t>
              </w:r>
            </w:hyperlink>
            <w:r>
              <w:rPr>
                <w:rFonts w:ascii="Arial" w:eastAsia="Times New Roman" w:hAnsi="Arial" w:cs="Arial"/>
                <w:kern w:val="0"/>
                <w:sz w:val="24"/>
                <w:szCs w:val="24"/>
                <w:lang w:eastAsia="lv-LV"/>
                <w14:ligatures w14:val="none"/>
              </w:rPr>
              <w:t xml:space="preserve"> </w:t>
            </w:r>
            <w:r w:rsidRPr="0001545A">
              <w:rPr>
                <w:rFonts w:ascii="Arial" w:eastAsia="Times New Roman" w:hAnsi="Arial" w:cs="Arial"/>
                <w:kern w:val="0"/>
                <w:sz w:val="24"/>
                <w:szCs w:val="24"/>
                <w:lang w:eastAsia="lv-LV"/>
                <w14:ligatures w14:val="none"/>
              </w:rPr>
              <w:t xml:space="preserve">trešajai daļai, lai informētu sabiedrību par saistošo noteikumu projektu un dotu iespēju izteikt viedokli, saistošo noteikumu projekts un tam pievienotais paskaidrojuma raksts </w:t>
            </w:r>
            <w:r>
              <w:rPr>
                <w:rFonts w:ascii="Arial" w:eastAsia="Times New Roman" w:hAnsi="Arial" w:cs="Arial"/>
                <w:kern w:val="0"/>
                <w:sz w:val="24"/>
                <w:szCs w:val="24"/>
                <w:lang w:eastAsia="lv-LV"/>
                <w14:ligatures w14:val="none"/>
              </w:rPr>
              <w:t>__.__.2024</w:t>
            </w:r>
            <w:r w:rsidRPr="0001545A">
              <w:rPr>
                <w:rFonts w:ascii="Arial" w:eastAsia="Times New Roman" w:hAnsi="Arial" w:cs="Arial"/>
                <w:kern w:val="0"/>
                <w:sz w:val="24"/>
                <w:szCs w:val="24"/>
                <w:lang w:eastAsia="lv-LV"/>
                <w14:ligatures w14:val="none"/>
              </w:rPr>
              <w:t>. publicēts pašvaldības oficiālajā tīmekļvietnē www.</w:t>
            </w:r>
            <w:r>
              <w:rPr>
                <w:rFonts w:ascii="Arial" w:eastAsia="Times New Roman" w:hAnsi="Arial" w:cs="Arial"/>
                <w:kern w:val="0"/>
                <w:sz w:val="24"/>
                <w:szCs w:val="24"/>
                <w:lang w:eastAsia="lv-LV"/>
                <w14:ligatures w14:val="none"/>
              </w:rPr>
              <w:t>dkn</w:t>
            </w:r>
            <w:r w:rsidRPr="0001545A">
              <w:rPr>
                <w:rFonts w:ascii="Arial" w:eastAsia="Times New Roman" w:hAnsi="Arial" w:cs="Arial"/>
                <w:kern w:val="0"/>
                <w:sz w:val="24"/>
                <w:szCs w:val="24"/>
                <w:lang w:eastAsia="lv-LV"/>
                <w14:ligatures w14:val="none"/>
              </w:rPr>
              <w:t xml:space="preserve">.lv sabiedrības viedokļa noskaidrošanai, paredzot termiņu viedokļu sniegšanai līdz </w:t>
            </w:r>
            <w:r>
              <w:rPr>
                <w:rFonts w:ascii="Arial" w:eastAsia="Times New Roman" w:hAnsi="Arial" w:cs="Arial"/>
                <w:kern w:val="0"/>
                <w:sz w:val="24"/>
                <w:szCs w:val="24"/>
                <w:lang w:eastAsia="lv-LV"/>
                <w14:ligatures w14:val="none"/>
              </w:rPr>
              <w:t>__.__.2024</w:t>
            </w:r>
            <w:r w:rsidRPr="0001545A">
              <w:rPr>
                <w:rFonts w:ascii="Arial" w:eastAsia="Times New Roman" w:hAnsi="Arial" w:cs="Arial"/>
                <w:kern w:val="0"/>
                <w:sz w:val="24"/>
                <w:szCs w:val="24"/>
                <w:lang w:eastAsia="lv-LV"/>
                <w14:ligatures w14:val="none"/>
              </w:rPr>
              <w:t>.</w:t>
            </w:r>
          </w:p>
        </w:tc>
      </w:tr>
    </w:tbl>
    <w:p w14:paraId="1DE202EB" w14:textId="77777777" w:rsidR="00496E9D" w:rsidRDefault="00496E9D" w:rsidP="0001545A">
      <w:pPr>
        <w:spacing w:after="0" w:line="240" w:lineRule="auto"/>
        <w:rPr>
          <w:rFonts w:ascii="Arial" w:hAnsi="Arial" w:cs="Arial"/>
          <w:sz w:val="24"/>
          <w:szCs w:val="24"/>
        </w:rPr>
      </w:pPr>
    </w:p>
    <w:p w14:paraId="23261C7D" w14:textId="77777777" w:rsidR="0001545A" w:rsidRDefault="0001545A" w:rsidP="0001545A">
      <w:pPr>
        <w:spacing w:after="0" w:line="240" w:lineRule="auto"/>
        <w:rPr>
          <w:rFonts w:ascii="Arial" w:hAnsi="Arial" w:cs="Arial"/>
          <w:sz w:val="24"/>
          <w:szCs w:val="24"/>
        </w:rPr>
      </w:pPr>
    </w:p>
    <w:p w14:paraId="3F8B87E1" w14:textId="6944558E" w:rsidR="0001545A" w:rsidRPr="0001545A" w:rsidRDefault="0001545A" w:rsidP="0001545A">
      <w:pPr>
        <w:spacing w:after="0" w:line="240" w:lineRule="auto"/>
        <w:ind w:firstLine="720"/>
        <w:rPr>
          <w:rFonts w:ascii="Arial" w:hAnsi="Arial" w:cs="Arial"/>
          <w:sz w:val="24"/>
          <w:szCs w:val="24"/>
        </w:rPr>
      </w:pPr>
      <w:r>
        <w:rPr>
          <w:rFonts w:ascii="Arial" w:hAnsi="Arial" w:cs="Arial"/>
          <w:sz w:val="24"/>
          <w:szCs w:val="24"/>
        </w:rPr>
        <w:t>Domes priekšsēdētājs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Aivars </w:t>
      </w:r>
      <w:proofErr w:type="spellStart"/>
      <w:r>
        <w:rPr>
          <w:rFonts w:ascii="Arial" w:hAnsi="Arial" w:cs="Arial"/>
          <w:sz w:val="24"/>
          <w:szCs w:val="24"/>
        </w:rPr>
        <w:t>Priedols</w:t>
      </w:r>
      <w:proofErr w:type="spellEnd"/>
    </w:p>
    <w:sectPr w:rsidR="0001545A" w:rsidRPr="000154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93"/>
    <w:rsid w:val="0001545A"/>
    <w:rsid w:val="00496E9D"/>
    <w:rsid w:val="00C46093"/>
    <w:rsid w:val="00DE5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B4CE"/>
  <w15:chartTrackingRefBased/>
  <w15:docId w15:val="{60DBFDF6-5CB1-4184-97DA-C2134CCC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01545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01545A"/>
    <w:rPr>
      <w:rFonts w:ascii="Times New Roman" w:eastAsia="Times New Roman" w:hAnsi="Times New Roman" w:cs="Times New Roman"/>
      <w:b/>
      <w:bCs/>
      <w:kern w:val="0"/>
      <w:sz w:val="24"/>
      <w:szCs w:val="24"/>
      <w:lang w:eastAsia="lv-LV"/>
      <w14:ligatures w14:val="none"/>
    </w:rPr>
  </w:style>
  <w:style w:type="character" w:styleId="Hipersaite">
    <w:name w:val="Hyperlink"/>
    <w:basedOn w:val="Noklusjumarindkopasfonts"/>
    <w:uiPriority w:val="99"/>
    <w:semiHidden/>
    <w:unhideWhenUsed/>
    <w:rsid w:val="0001545A"/>
    <w:rPr>
      <w:color w:val="0000FF"/>
      <w:u w:val="single"/>
    </w:rPr>
  </w:style>
  <w:style w:type="paragraph" w:styleId="Paraststmeklis">
    <w:name w:val="Normal (Web)"/>
    <w:basedOn w:val="Parasts"/>
    <w:uiPriority w:val="99"/>
    <w:semiHidden/>
    <w:unhideWhenUsed/>
    <w:rsid w:val="000154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36956-pasvaldibu-likums" TargetMode="External"/><Relationship Id="rId3" Type="http://schemas.openxmlformats.org/officeDocument/2006/relationships/webSettings" Target="webSettings.xml"/><Relationship Id="rId7" Type="http://schemas.openxmlformats.org/officeDocument/2006/relationships/hyperlink" Target="https://likumi.lv/ta/id/347555" TargetMode="External"/><Relationship Id="rId12"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hyperlink" Target="https://likumi.lv/ta/id/187822-normativo-aktu-projektu-sagatavosanas-noteikumi" TargetMode="External"/><Relationship Id="rId5" Type="http://schemas.openxmlformats.org/officeDocument/2006/relationships/hyperlink" Target="https://likumi.lv/ta/id/336956-pasvaldibu-likums" TargetMode="External"/><Relationship Id="rId15" Type="http://schemas.openxmlformats.org/officeDocument/2006/relationships/theme" Target="theme/theme1.xml"/><Relationship Id="rId10" Type="http://schemas.openxmlformats.org/officeDocument/2006/relationships/hyperlink" Target="https://likumi.lv/ta/id/187822-normativo-aktu-projektu-sagatavosanas-noteikumi" TargetMode="External"/><Relationship Id="rId4" Type="http://schemas.openxmlformats.org/officeDocument/2006/relationships/hyperlink" Target="https://likumi.lv/ta/id/57255-par-pasvaldibam" TargetMode="External"/><Relationship Id="rId9" Type="http://schemas.openxmlformats.org/officeDocument/2006/relationships/hyperlink" Target="https://likumi.lv/ta/id/336956-pasvaldibu-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2877</Words>
  <Characters>1640</Characters>
  <Application>Microsoft Office Word</Application>
  <DocSecurity>0</DocSecurity>
  <Lines>13</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Lagzdiņa</dc:creator>
  <cp:keywords/>
  <dc:description/>
  <cp:lastModifiedBy>Madara Lagzdiņa</cp:lastModifiedBy>
  <cp:revision>3</cp:revision>
  <dcterms:created xsi:type="dcterms:W3CDTF">2024-02-16T11:34:00Z</dcterms:created>
  <dcterms:modified xsi:type="dcterms:W3CDTF">2024-02-16T11:54:00Z</dcterms:modified>
</cp:coreProperties>
</file>