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5A9AA6B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4245C6">
        <w:rPr>
          <w:rFonts w:ascii="Arial" w:eastAsia="Times New Roman" w:hAnsi="Arial" w:cs="Arial"/>
          <w:noProof/>
          <w:color w:val="000000"/>
          <w:sz w:val="24"/>
          <w:szCs w:val="24"/>
          <w:lang w:eastAsia="ru-RU"/>
        </w:rPr>
        <w:t>1</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7219B0A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92674">
        <w:rPr>
          <w:rFonts w:ascii="Arial" w:eastAsia="Times New Roman" w:hAnsi="Arial" w:cs="Arial"/>
          <w:noProof/>
          <w:color w:val="000000"/>
          <w:sz w:val="24"/>
          <w:szCs w:val="24"/>
          <w:lang w:eastAsia="ru-RU"/>
        </w:rPr>
        <w:t>08</w:t>
      </w:r>
      <w:r w:rsidR="007F3DD6" w:rsidRPr="00FD1C51">
        <w:rPr>
          <w:rFonts w:ascii="Arial" w:eastAsia="Times New Roman" w:hAnsi="Arial" w:cs="Arial"/>
          <w:noProof/>
          <w:color w:val="000000"/>
          <w:sz w:val="24"/>
          <w:szCs w:val="24"/>
          <w:lang w:eastAsia="ru-RU"/>
        </w:rPr>
        <w:t>.</w:t>
      </w:r>
      <w:r w:rsidR="00EF11C0">
        <w:rPr>
          <w:rFonts w:ascii="Arial" w:eastAsia="Times New Roman" w:hAnsi="Arial" w:cs="Arial"/>
          <w:noProof/>
          <w:color w:val="000000"/>
          <w:sz w:val="24"/>
          <w:szCs w:val="24"/>
          <w:lang w:eastAsia="ru-RU"/>
        </w:rPr>
        <w:t>1</w:t>
      </w:r>
      <w:r w:rsidR="004245C6">
        <w:rPr>
          <w:rFonts w:ascii="Arial" w:eastAsia="Times New Roman" w:hAnsi="Arial" w:cs="Arial"/>
          <w:noProof/>
          <w:color w:val="000000"/>
          <w:sz w:val="24"/>
          <w:szCs w:val="24"/>
          <w:lang w:eastAsia="ru-RU"/>
        </w:rPr>
        <w:t>1</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B826EE">
        <w:rPr>
          <w:rFonts w:ascii="Arial" w:eastAsia="Times New Roman" w:hAnsi="Arial" w:cs="Arial"/>
          <w:bCs/>
          <w:noProof/>
          <w:color w:val="000000"/>
          <w:sz w:val="24"/>
          <w:szCs w:val="24"/>
          <w:lang w:eastAsia="ru-RU"/>
        </w:rPr>
        <w:t>65</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4245C6">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043CD3A1"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104E5A">
        <w:rPr>
          <w:rFonts w:ascii="Arial" w:eastAsia="Times New Roman" w:hAnsi="Arial" w:cs="Arial"/>
          <w:b/>
          <w:noProof/>
          <w:color w:val="000000"/>
          <w:sz w:val="24"/>
          <w:szCs w:val="24"/>
          <w:lang w:eastAsia="ru-RU"/>
        </w:rPr>
        <w:t>3.decembrī</w:t>
      </w:r>
      <w:r w:rsidR="00FD1C51" w:rsidRPr="00C3058D">
        <w:rPr>
          <w:rFonts w:ascii="Arial" w:eastAsia="Times New Roman" w:hAnsi="Arial" w:cs="Arial"/>
          <w:b/>
          <w:noProof/>
          <w:color w:val="000000"/>
          <w:sz w:val="24"/>
          <w:szCs w:val="24"/>
          <w:lang w:eastAsia="ru-RU"/>
        </w:rPr>
        <w:t xml:space="preserve"> plkst.</w:t>
      </w:r>
      <w:r w:rsidR="00104E5A">
        <w:rPr>
          <w:rFonts w:ascii="Arial" w:eastAsia="Times New Roman" w:hAnsi="Arial" w:cs="Arial"/>
          <w:b/>
          <w:noProof/>
          <w:color w:val="000000"/>
          <w:sz w:val="24"/>
          <w:szCs w:val="24"/>
          <w:lang w:eastAsia="ru-RU"/>
        </w:rPr>
        <w:t>11.00</w:t>
      </w:r>
    </w:p>
    <w:p w14:paraId="5FE8F7E8" w14:textId="650BADD0"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104E5A" w:rsidRPr="00604B25">
        <w:rPr>
          <w:rFonts w:ascii="Arial" w:eastAsia="Times New Roman" w:hAnsi="Arial" w:cs="Arial"/>
          <w:noProof/>
          <w:sz w:val="24"/>
          <w:szCs w:val="24"/>
          <w:lang w:eastAsia="ru-RU"/>
        </w:rPr>
        <w:t>Dienvidkurzemes novad</w:t>
      </w:r>
      <w:r w:rsidR="00104E5A">
        <w:rPr>
          <w:rFonts w:ascii="Arial" w:eastAsia="Times New Roman" w:hAnsi="Arial" w:cs="Arial"/>
          <w:noProof/>
          <w:sz w:val="24"/>
          <w:szCs w:val="24"/>
          <w:lang w:eastAsia="ru-RU"/>
        </w:rPr>
        <w:t>a pašvaldībā</w:t>
      </w:r>
      <w:r w:rsidR="00104E5A" w:rsidRPr="000D2C48">
        <w:rPr>
          <w:rFonts w:ascii="Arial" w:eastAsia="Times New Roman" w:hAnsi="Arial" w:cs="Arial"/>
          <w:noProof/>
          <w:sz w:val="24"/>
          <w:szCs w:val="24"/>
          <w:lang w:eastAsia="ru-RU"/>
        </w:rPr>
        <w:t xml:space="preserve">, </w:t>
      </w:r>
      <w:r w:rsidR="00104E5A" w:rsidRPr="00E42E7E">
        <w:rPr>
          <w:rFonts w:ascii="Arial" w:eastAsia="Times New Roman" w:hAnsi="Arial" w:cs="Arial"/>
          <w:noProof/>
          <w:sz w:val="24"/>
          <w:szCs w:val="24"/>
          <w:lang w:eastAsia="ru-RU"/>
        </w:rPr>
        <w:t>Lielā iela 54, Grobiņa</w:t>
      </w:r>
      <w:r w:rsidR="00104E5A" w:rsidRPr="000D2C48">
        <w:rPr>
          <w:rFonts w:ascii="Arial" w:eastAsia="Times New Roman" w:hAnsi="Arial" w:cs="Arial"/>
          <w:noProof/>
          <w:sz w:val="24"/>
          <w:szCs w:val="24"/>
          <w:lang w:eastAsia="ru-RU"/>
        </w:rPr>
        <w:t>,</w:t>
      </w:r>
      <w:r w:rsidR="00104E5A" w:rsidRPr="00604B25">
        <w:rPr>
          <w:rFonts w:ascii="Arial" w:eastAsia="Times New Roman" w:hAnsi="Arial" w:cs="Arial"/>
          <w:noProof/>
          <w:sz w:val="24"/>
          <w:szCs w:val="24"/>
          <w:lang w:eastAsia="ru-RU"/>
        </w:rPr>
        <w:t xml:space="preserve">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B3C98AC" w14:textId="246E4F73" w:rsidR="00EF11C0" w:rsidRDefault="006870D5" w:rsidP="00EF11C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4245C6" w:rsidRPr="004245C6">
        <w:rPr>
          <w:rFonts w:ascii="Arial" w:eastAsia="Times New Roman" w:hAnsi="Arial" w:cs="Arial"/>
          <w:noProof/>
          <w:sz w:val="24"/>
          <w:szCs w:val="24"/>
          <w:lang w:eastAsia="ru-RU"/>
        </w:rPr>
        <w:t>piekr</w:t>
      </w:r>
      <w:r w:rsidR="00702645">
        <w:rPr>
          <w:rFonts w:ascii="Arial" w:eastAsia="Times New Roman" w:hAnsi="Arial" w:cs="Arial"/>
          <w:noProof/>
          <w:sz w:val="24"/>
          <w:szCs w:val="24"/>
          <w:lang w:eastAsia="ru-RU"/>
        </w:rPr>
        <w:t>ī</w:t>
      </w:r>
      <w:r w:rsidR="004245C6" w:rsidRPr="004245C6">
        <w:rPr>
          <w:rFonts w:ascii="Arial" w:eastAsia="Times New Roman" w:hAnsi="Arial" w:cs="Arial"/>
          <w:noProof/>
          <w:sz w:val="24"/>
          <w:szCs w:val="24"/>
          <w:lang w:eastAsia="ru-RU"/>
        </w:rPr>
        <w:t xml:space="preserve">tošas zemes vienības </w:t>
      </w:r>
      <w:bookmarkStart w:id="0" w:name="_Hlk213330503"/>
      <w:r w:rsidR="004245C6" w:rsidRPr="004245C6">
        <w:rPr>
          <w:rFonts w:ascii="Arial" w:eastAsia="Times New Roman" w:hAnsi="Arial" w:cs="Arial"/>
          <w:b/>
          <w:noProof/>
          <w:sz w:val="24"/>
          <w:szCs w:val="24"/>
          <w:lang w:eastAsia="ru-RU"/>
        </w:rPr>
        <w:t>“Sandras”, Priekules pagasts</w:t>
      </w:r>
      <w:bookmarkEnd w:id="0"/>
      <w:r w:rsidR="004245C6" w:rsidRPr="004245C6">
        <w:rPr>
          <w:rFonts w:ascii="Arial" w:eastAsia="Times New Roman" w:hAnsi="Arial" w:cs="Arial"/>
          <w:b/>
          <w:noProof/>
          <w:sz w:val="24"/>
          <w:szCs w:val="24"/>
          <w:lang w:eastAsia="ru-RU"/>
        </w:rPr>
        <w:t>, Dienvidkurzemes novads, ar kadastra apzīmējumu 6482 002 0054 daļai 4,0 ha platībā</w:t>
      </w:r>
      <w:r w:rsidR="004245C6" w:rsidRPr="004245C6">
        <w:rPr>
          <w:rFonts w:ascii="Arial" w:eastAsia="Times New Roman" w:hAnsi="Arial" w:cs="Arial"/>
          <w:noProof/>
          <w:sz w:val="24"/>
          <w:szCs w:val="24"/>
          <w:lang w:eastAsia="ru-RU"/>
        </w:rPr>
        <w:t xml:space="preserve"> lauksaimniecības vajadzībām</w:t>
      </w:r>
      <w:r w:rsidR="00D43140" w:rsidRPr="00D43140">
        <w:rPr>
          <w:rFonts w:ascii="Arial" w:eastAsia="Times New Roman" w:hAnsi="Arial" w:cs="Arial"/>
          <w:noProof/>
          <w:sz w:val="24"/>
          <w:szCs w:val="24"/>
          <w:lang w:eastAsia="ru-RU"/>
        </w:rPr>
        <w:t>.</w:t>
      </w:r>
    </w:p>
    <w:p w14:paraId="38CE71DE" w14:textId="77777777" w:rsidR="00104E5A" w:rsidRPr="00104E5A" w:rsidRDefault="00104E5A" w:rsidP="00104E5A">
      <w:pPr>
        <w:pStyle w:val="Sarakstarindkopa"/>
        <w:numPr>
          <w:ilvl w:val="1"/>
          <w:numId w:val="8"/>
        </w:numPr>
        <w:rPr>
          <w:rFonts w:ascii="Arial" w:eastAsia="Times New Roman" w:hAnsi="Arial" w:cs="Arial"/>
          <w:bCs/>
          <w:noProof/>
          <w:sz w:val="24"/>
          <w:szCs w:val="24"/>
          <w:lang w:eastAsia="ru-RU"/>
        </w:rPr>
      </w:pPr>
      <w:r w:rsidRPr="00104E5A">
        <w:rPr>
          <w:rFonts w:ascii="Arial" w:eastAsia="Times New Roman" w:hAnsi="Arial" w:cs="Arial"/>
          <w:bCs/>
          <w:noProof/>
          <w:sz w:val="24"/>
          <w:szCs w:val="24"/>
          <w:lang w:eastAsia="ru-RU"/>
        </w:rPr>
        <w:t xml:space="preserve">Īpašums sastāv no vienas zemes vienības ar kadastra apzīmējumu 6482 002 0054  4,40 ha platībā, tajā skaitā, lauksaimniecībā izmantojamā zeme 4,40 ha. Zemes vienība ir neapbūvēta. Zemes vienība nav kadastrāli uzmērīta. Nomā nododama daļa no zemes- 4,0 ha platībā, jo zemes daļa 0,4 ha platībā robežu pārkārtošanas dēl tiks pievienota blakus esošajai pašvaldībai piekrītošajai zemes vienībai “Gatvenieki”, Priekules pagasts, kadastra apzīmējums 6482 002 0043. </w:t>
      </w:r>
    </w:p>
    <w:p w14:paraId="09044604" w14:textId="62F31C80" w:rsidR="00EF11C0" w:rsidRDefault="00104E5A" w:rsidP="00104E5A">
      <w:pPr>
        <w:pStyle w:val="Sarakstarindkopa"/>
        <w:numPr>
          <w:ilvl w:val="1"/>
          <w:numId w:val="8"/>
        </w:numPr>
        <w:rPr>
          <w:rFonts w:ascii="Arial" w:eastAsia="Times New Roman" w:hAnsi="Arial" w:cs="Arial"/>
          <w:noProof/>
          <w:sz w:val="24"/>
          <w:szCs w:val="24"/>
          <w:lang w:eastAsia="ru-RU"/>
        </w:rPr>
      </w:pPr>
      <w:r w:rsidRPr="00104E5A">
        <w:rPr>
          <w:rFonts w:ascii="Arial" w:eastAsia="Times New Roman" w:hAnsi="Arial" w:cs="Arial"/>
          <w:bCs/>
          <w:noProof/>
          <w:sz w:val="24"/>
          <w:szCs w:val="24"/>
          <w:lang w:eastAsia="ru-RU"/>
        </w:rPr>
        <w:t xml:space="preserve">Nomas termiņš  </w:t>
      </w:r>
      <w:r w:rsidRPr="00104E5A">
        <w:rPr>
          <w:rFonts w:ascii="Arial" w:eastAsia="Times New Roman" w:hAnsi="Arial" w:cs="Arial"/>
          <w:b/>
          <w:noProof/>
          <w:sz w:val="24"/>
          <w:szCs w:val="24"/>
          <w:lang w:eastAsia="ru-RU"/>
        </w:rPr>
        <w:t>no līguma parakstīšanas dienas līdz 30.09.2031</w:t>
      </w:r>
      <w:r w:rsidR="00755088" w:rsidRPr="00EF11C0">
        <w:rPr>
          <w:rFonts w:ascii="Arial" w:eastAsia="Times New Roman" w:hAnsi="Arial" w:cs="Arial"/>
          <w:noProof/>
          <w:sz w:val="24"/>
          <w:szCs w:val="24"/>
          <w:lang w:eastAsia="ru-RU"/>
        </w:rPr>
        <w:t>.</w:t>
      </w:r>
    </w:p>
    <w:p w14:paraId="24C84B29" w14:textId="5AF1CAF7" w:rsidR="006870D5" w:rsidRPr="00EF11C0" w:rsidRDefault="006870D5" w:rsidP="00EF11C0">
      <w:pPr>
        <w:pStyle w:val="Sarakstarindkopa"/>
        <w:numPr>
          <w:ilvl w:val="1"/>
          <w:numId w:val="8"/>
        </w:numPr>
        <w:rPr>
          <w:rFonts w:ascii="Arial" w:eastAsia="Times New Roman" w:hAnsi="Arial" w:cs="Arial"/>
          <w:noProof/>
          <w:sz w:val="24"/>
          <w:szCs w:val="24"/>
          <w:lang w:eastAsia="ru-RU"/>
        </w:rPr>
      </w:pPr>
      <w:r w:rsidRPr="00EF11C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03003957" w:rsidR="00DE3527" w:rsidRPr="007F3AEF" w:rsidRDefault="00DE352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veids, maksājumi un samaksas kārtība</w:t>
      </w:r>
    </w:p>
    <w:p w14:paraId="0A8CD012" w14:textId="37D81E6B" w:rsidR="00DE3527"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77D1D8F2" w:rsid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104E5A" w:rsidRPr="00104E5A">
        <w:rPr>
          <w:rFonts w:ascii="Arial" w:eastAsia="Times New Roman" w:hAnsi="Arial" w:cs="Arial"/>
          <w:b/>
          <w:bCs/>
          <w:sz w:val="24"/>
          <w:szCs w:val="24"/>
          <w:lang w:eastAsia="lv-LV"/>
        </w:rPr>
        <w:t>131</w:t>
      </w:r>
      <w:r w:rsidR="00104E5A" w:rsidRPr="00104E5A">
        <w:rPr>
          <w:rFonts w:ascii="Arial" w:eastAsia="Times New Roman" w:hAnsi="Arial" w:cs="Arial"/>
          <w:sz w:val="24"/>
          <w:szCs w:val="24"/>
          <w:lang w:eastAsia="lv-LV"/>
        </w:rPr>
        <w:t xml:space="preserve"> </w:t>
      </w:r>
      <w:r w:rsidR="00104E5A" w:rsidRPr="00104E5A">
        <w:rPr>
          <w:rFonts w:ascii="Arial" w:eastAsia="Times New Roman" w:hAnsi="Arial" w:cs="Arial"/>
          <w:b/>
          <w:bCs/>
          <w:sz w:val="24"/>
          <w:szCs w:val="24"/>
          <w:lang w:eastAsia="lv-LV"/>
        </w:rPr>
        <w:t>EUR</w:t>
      </w:r>
      <w:r w:rsidR="00104E5A" w:rsidRPr="003A685E">
        <w:rPr>
          <w:rFonts w:ascii="Arial" w:eastAsia="Times New Roman" w:hAnsi="Arial" w:cs="Arial"/>
          <w:noProof/>
          <w:sz w:val="24"/>
          <w:szCs w:val="24"/>
          <w:lang w:eastAsia="ru-RU"/>
        </w:rPr>
        <w:t xml:space="preserve"> (</w:t>
      </w:r>
      <w:r w:rsidR="00104E5A">
        <w:rPr>
          <w:rFonts w:ascii="Arial" w:eastAsia="Times New Roman" w:hAnsi="Arial" w:cs="Arial"/>
          <w:noProof/>
          <w:sz w:val="24"/>
          <w:szCs w:val="24"/>
          <w:lang w:eastAsia="ru-RU"/>
        </w:rPr>
        <w:t>viens simts trīsdesmit viens</w:t>
      </w:r>
      <w:r w:rsidR="00104E5A" w:rsidRPr="003A685E">
        <w:rPr>
          <w:rFonts w:ascii="Arial" w:eastAsia="Times New Roman" w:hAnsi="Arial" w:cs="Arial"/>
          <w:noProof/>
          <w:sz w:val="24"/>
          <w:szCs w:val="24"/>
          <w:lang w:eastAsia="ru-RU"/>
        </w:rPr>
        <w:t xml:space="preserve"> </w:t>
      </w:r>
      <w:r w:rsidR="00104E5A" w:rsidRPr="003A685E">
        <w:rPr>
          <w:rFonts w:ascii="Arial" w:eastAsia="Times New Roman" w:hAnsi="Arial" w:cs="Arial"/>
          <w:i/>
          <w:iCs/>
          <w:noProof/>
          <w:sz w:val="24"/>
          <w:szCs w:val="24"/>
          <w:lang w:eastAsia="ru-RU"/>
        </w:rPr>
        <w:t>euro</w:t>
      </w:r>
      <w:r w:rsidR="00104E5A" w:rsidRPr="003A685E">
        <w:rPr>
          <w:rFonts w:ascii="Arial" w:eastAsia="Times New Roman" w:hAnsi="Arial" w:cs="Arial"/>
          <w:noProof/>
          <w:sz w:val="24"/>
          <w:szCs w:val="24"/>
          <w:lang w:eastAsia="ru-RU"/>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00505CCD" w:rsidR="000C66DB" w:rsidRPr="00FD1C51"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Pr="00FD1C51">
        <w:rPr>
          <w:rFonts w:ascii="Arial" w:eastAsia="Times New Roman" w:hAnsi="Arial" w:cs="Arial"/>
          <w:b/>
          <w:noProof/>
          <w:color w:val="000000"/>
          <w:sz w:val="24"/>
          <w:szCs w:val="24"/>
          <w:lang w:eastAsia="ru-RU"/>
        </w:rPr>
        <w:t>10 EUR</w:t>
      </w:r>
      <w:r w:rsidRPr="00FD1C51">
        <w:rPr>
          <w:rFonts w:ascii="Arial" w:eastAsia="Times New Roman" w:hAnsi="Arial" w:cs="Arial"/>
          <w:bCs/>
          <w:noProof/>
          <w:color w:val="000000"/>
          <w:sz w:val="24"/>
          <w:szCs w:val="24"/>
          <w:lang w:eastAsia="ru-RU"/>
        </w:rPr>
        <w:t xml:space="preserve"> (desmit </w:t>
      </w:r>
      <w:r w:rsidRPr="00FD1C51">
        <w:rPr>
          <w:rFonts w:ascii="Arial" w:eastAsia="Times New Roman" w:hAnsi="Arial" w:cs="Arial"/>
          <w:bCs/>
          <w:i/>
          <w:iCs/>
          <w:noProof/>
          <w:color w:val="000000"/>
          <w:sz w:val="24"/>
          <w:szCs w:val="24"/>
          <w:lang w:eastAsia="ru-RU"/>
        </w:rPr>
        <w:t>euro</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0E24DE4B"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bookmarkStart w:id="2" w:name="_Hlk213330683"/>
      <w:r w:rsidR="00104E5A" w:rsidRPr="00104E5A">
        <w:rPr>
          <w:rFonts w:ascii="Arial" w:eastAsia="Times New Roman" w:hAnsi="Arial" w:cs="Arial"/>
          <w:bCs/>
          <w:noProof/>
          <w:sz w:val="24"/>
          <w:szCs w:val="24"/>
          <w:lang w:eastAsia="ru-RU"/>
        </w:rPr>
        <w:t>“Sandras”, Priekules pagasts</w:t>
      </w:r>
      <w:bookmarkEnd w:id="2"/>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1819FB76" w14:textId="77777777" w:rsidR="007F3AEF" w:rsidRDefault="007F3AEF" w:rsidP="007F3AEF">
      <w:pPr>
        <w:spacing w:after="0" w:line="240" w:lineRule="auto"/>
        <w:ind w:right="-483"/>
        <w:jc w:val="both"/>
        <w:rPr>
          <w:rFonts w:ascii="Arial" w:eastAsia="Times New Roman" w:hAnsi="Arial" w:cs="Arial"/>
          <w:noProof/>
          <w:sz w:val="24"/>
          <w:szCs w:val="24"/>
          <w:lang w:eastAsia="ru-RU"/>
        </w:rPr>
      </w:pPr>
    </w:p>
    <w:p w14:paraId="66D81192" w14:textId="1A918E57" w:rsidR="005A4AEB" w:rsidRPr="007F3AEF" w:rsidRDefault="009A1641"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subjekts</w:t>
      </w:r>
    </w:p>
    <w:p w14:paraId="1E8D1114" w14:textId="78600E69" w:rsidR="00FC7163" w:rsidRPr="00FC7163" w:rsidRDefault="00FC7163"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E883176" w:rsidR="00AE071F" w:rsidRP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104E5A">
        <w:rPr>
          <w:rFonts w:ascii="Arial" w:eastAsia="Times New Roman" w:hAnsi="Arial" w:cs="Arial"/>
          <w:b/>
          <w:bCs/>
          <w:noProof/>
          <w:sz w:val="24"/>
          <w:szCs w:val="24"/>
          <w:lang w:eastAsia="ru-RU"/>
        </w:rPr>
        <w:t>27.novembrim</w:t>
      </w:r>
      <w:r w:rsidR="00172FCF">
        <w:rPr>
          <w:rFonts w:ascii="Arial" w:eastAsia="Times New Roman" w:hAnsi="Arial" w:cs="Arial"/>
          <w:noProof/>
          <w:sz w:val="24"/>
          <w:szCs w:val="24"/>
          <w:lang w:eastAsia="ru-RU"/>
        </w:rPr>
        <w:t xml:space="preserve"> </w:t>
      </w:r>
      <w:r w:rsidRPr="00C3058D">
        <w:rPr>
          <w:rFonts w:ascii="Arial" w:eastAsia="Times New Roman" w:hAnsi="Arial" w:cs="Arial"/>
          <w:b/>
          <w:bCs/>
          <w:noProof/>
          <w:sz w:val="24"/>
          <w:szCs w:val="24"/>
          <w:lang w:eastAsia="ru-RU"/>
        </w:rPr>
        <w:t>plkst.</w:t>
      </w:r>
      <w:r w:rsidR="00C3058D" w:rsidRPr="00C3058D">
        <w:rPr>
          <w:rFonts w:ascii="Arial" w:eastAsia="Times New Roman" w:hAnsi="Arial" w:cs="Arial"/>
          <w:b/>
          <w:bCs/>
          <w:noProof/>
          <w:sz w:val="24"/>
          <w:szCs w:val="24"/>
          <w:lang w:eastAsia="ru-RU"/>
        </w:rPr>
        <w:t>1</w:t>
      </w:r>
      <w:r w:rsidR="007F3AEF">
        <w:rPr>
          <w:rFonts w:ascii="Arial" w:eastAsia="Times New Roman" w:hAnsi="Arial" w:cs="Arial"/>
          <w:b/>
          <w:bCs/>
          <w:noProof/>
          <w:sz w:val="24"/>
          <w:szCs w:val="24"/>
          <w:lang w:eastAsia="ru-RU"/>
        </w:rPr>
        <w:t>7</w:t>
      </w:r>
      <w:r w:rsidRPr="00C3058D">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C13DA1F"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04E5A" w:rsidRPr="00104E5A">
        <w:rPr>
          <w:rFonts w:ascii="Arial" w:eastAsia="Times New Roman" w:hAnsi="Arial" w:cs="Arial"/>
          <w:noProof/>
          <w:sz w:val="24"/>
          <w:szCs w:val="24"/>
          <w:lang w:eastAsia="ru-RU"/>
        </w:rPr>
        <w:t>28671972</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104E5A">
        <w:rPr>
          <w:rFonts w:ascii="Arial" w:eastAsia="Times New Roman" w:hAnsi="Arial" w:cs="Arial"/>
          <w:noProof/>
          <w:sz w:val="24"/>
          <w:szCs w:val="24"/>
          <w:lang w:eastAsia="ru-RU"/>
        </w:rPr>
        <w:t>I.Lācīte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201772A1"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lastRenderedPageBreak/>
        <w:t xml:space="preserve">Izsoles uzvarētājs iegūst tiesības slēgt nomas līgumu </w:t>
      </w:r>
      <w:r w:rsidR="00104E5A" w:rsidRPr="00104E5A">
        <w:rPr>
          <w:rFonts w:ascii="Arial" w:eastAsia="Times New Roman" w:hAnsi="Arial" w:cs="Arial"/>
          <w:b/>
          <w:noProof/>
          <w:sz w:val="24"/>
          <w:szCs w:val="24"/>
          <w:lang w:eastAsia="ru-RU"/>
        </w:rPr>
        <w:t>no līguma parakstīšanas dienas līdz 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46F0932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2CB94B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CA1DB72"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42FD1FCB" w14:textId="371646AB"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lastRenderedPageBreak/>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18B0D85" w:rsidR="009B298D" w:rsidRDefault="009B298D" w:rsidP="00B954EC">
      <w:pPr>
        <w:spacing w:after="0" w:line="240" w:lineRule="auto"/>
        <w:rPr>
          <w:rFonts w:ascii="Arial" w:eastAsia="Times New Roman" w:hAnsi="Arial" w:cs="Arial"/>
          <w:noProof/>
          <w:color w:val="000000"/>
          <w:sz w:val="24"/>
          <w:szCs w:val="24"/>
          <w:lang w:eastAsia="ru-RU"/>
        </w:rPr>
      </w:pPr>
    </w:p>
    <w:p w14:paraId="4029F0ED" w14:textId="7C3000FF" w:rsidR="005264A9" w:rsidRDefault="001A0D2A"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58A33052" wp14:editId="4C41B4E4">
            <wp:extent cx="5274310" cy="4396740"/>
            <wp:effectExtent l="0" t="0" r="2540" b="3810"/>
            <wp:docPr id="93437031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370319" name=""/>
                    <pic:cNvPicPr/>
                  </pic:nvPicPr>
                  <pic:blipFill>
                    <a:blip r:embed="rId8"/>
                    <a:stretch>
                      <a:fillRect/>
                    </a:stretch>
                  </pic:blipFill>
                  <pic:spPr>
                    <a:xfrm>
                      <a:off x="0" y="0"/>
                      <a:ext cx="5274310" cy="4396740"/>
                    </a:xfrm>
                    <a:prstGeom prst="rect">
                      <a:avLst/>
                    </a:prstGeom>
                  </pic:spPr>
                </pic:pic>
              </a:graphicData>
            </a:graphic>
          </wp:inline>
        </w:drawing>
      </w:r>
    </w:p>
    <w:p w14:paraId="6A0E5A5B" w14:textId="77777777" w:rsidR="000A274C" w:rsidRDefault="000A274C" w:rsidP="00B954EC">
      <w:pPr>
        <w:spacing w:after="0" w:line="240" w:lineRule="auto"/>
        <w:rPr>
          <w:rFonts w:ascii="Arial" w:eastAsia="Times New Roman" w:hAnsi="Arial" w:cs="Arial"/>
          <w:noProof/>
          <w:color w:val="000000"/>
          <w:sz w:val="24"/>
          <w:szCs w:val="24"/>
          <w:lang w:eastAsia="ru-RU"/>
        </w:rPr>
      </w:pPr>
    </w:p>
    <w:p w14:paraId="1C9CADFF" w14:textId="77777777" w:rsidR="0076365E" w:rsidRDefault="0076365E" w:rsidP="00B954EC">
      <w:pPr>
        <w:spacing w:after="0" w:line="240" w:lineRule="auto"/>
        <w:rPr>
          <w:rFonts w:ascii="Arial" w:eastAsia="Times New Roman" w:hAnsi="Arial" w:cs="Arial"/>
          <w:noProof/>
          <w:color w:val="000000"/>
          <w:sz w:val="24"/>
          <w:szCs w:val="24"/>
          <w:lang w:eastAsia="ru-RU"/>
        </w:rPr>
      </w:pPr>
    </w:p>
    <w:p w14:paraId="67E79F03"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7FB7939E"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656C42A7"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6669018A"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21112E2B"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44880B1E"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78FF8D9C"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t>1</w:t>
      </w:r>
      <w:r w:rsidRPr="006F2ECD">
        <w:rPr>
          <w:rFonts w:ascii="Arial" w:eastAsia="Times New Roman" w:hAnsi="Arial" w:cs="Arial"/>
          <w:i/>
          <w:sz w:val="24"/>
          <w:szCs w:val="24"/>
          <w:lang w:eastAsia="lv-LV"/>
        </w:rPr>
        <w:t xml:space="preserve">.pielikums </w:t>
      </w:r>
    </w:p>
    <w:p w14:paraId="2DEAF113" w14:textId="0D1CEF55"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9B0272">
        <w:rPr>
          <w:rFonts w:ascii="Arial" w:eastAsia="Times New Roman" w:hAnsi="Arial" w:cs="Arial"/>
          <w:noProof/>
          <w:sz w:val="24"/>
          <w:szCs w:val="24"/>
          <w:lang w:eastAsia="ru-RU"/>
        </w:rPr>
        <w:t>piekrītošas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156ADE8A" w:rsidR="009B298D" w:rsidRDefault="00104E5A" w:rsidP="00C76244">
      <w:pPr>
        <w:spacing w:after="0" w:line="240" w:lineRule="auto"/>
        <w:jc w:val="right"/>
        <w:rPr>
          <w:rFonts w:ascii="Arial" w:eastAsia="Times New Roman" w:hAnsi="Arial" w:cs="Arial"/>
          <w:sz w:val="24"/>
          <w:szCs w:val="24"/>
          <w:lang w:eastAsia="lv-LV"/>
        </w:rPr>
      </w:pPr>
      <w:r w:rsidRPr="00104E5A">
        <w:rPr>
          <w:rFonts w:ascii="Arial" w:eastAsia="Times New Roman" w:hAnsi="Arial" w:cs="Arial"/>
          <w:b/>
          <w:bCs/>
          <w:noProof/>
          <w:sz w:val="24"/>
          <w:szCs w:val="24"/>
          <w:lang w:eastAsia="ru-RU"/>
        </w:rPr>
        <w:t>“Sandras”, Priekules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4"/>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74F50" w14:textId="77777777" w:rsidR="000A573B" w:rsidRDefault="000A573B" w:rsidP="00756A47">
      <w:pPr>
        <w:spacing w:after="0" w:line="240" w:lineRule="auto"/>
      </w:pPr>
      <w:r>
        <w:separator/>
      </w:r>
    </w:p>
  </w:endnote>
  <w:endnote w:type="continuationSeparator" w:id="0">
    <w:p w14:paraId="6EC0DB71" w14:textId="77777777" w:rsidR="000A573B" w:rsidRDefault="000A573B"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EA5FB" w14:textId="77777777" w:rsidR="000A573B" w:rsidRDefault="000A573B" w:rsidP="00756A47">
      <w:pPr>
        <w:spacing w:after="0" w:line="240" w:lineRule="auto"/>
      </w:pPr>
      <w:r>
        <w:separator/>
      </w:r>
    </w:p>
  </w:footnote>
  <w:footnote w:type="continuationSeparator" w:id="0">
    <w:p w14:paraId="1397840D" w14:textId="77777777" w:rsidR="000A573B" w:rsidRDefault="000A573B"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1"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5"/>
  </w:num>
  <w:num w:numId="3" w16cid:durableId="27147699">
    <w:abstractNumId w:val="14"/>
  </w:num>
  <w:num w:numId="4" w16cid:durableId="956567462">
    <w:abstractNumId w:val="11"/>
  </w:num>
  <w:num w:numId="5" w16cid:durableId="48189980">
    <w:abstractNumId w:val="17"/>
  </w:num>
  <w:num w:numId="6" w16cid:durableId="1112558019">
    <w:abstractNumId w:val="7"/>
  </w:num>
  <w:num w:numId="7" w16cid:durableId="117309556">
    <w:abstractNumId w:val="13"/>
  </w:num>
  <w:num w:numId="8" w16cid:durableId="1408770591">
    <w:abstractNumId w:val="8"/>
  </w:num>
  <w:num w:numId="9" w16cid:durableId="1283270705">
    <w:abstractNumId w:val="6"/>
  </w:num>
  <w:num w:numId="10" w16cid:durableId="664431168">
    <w:abstractNumId w:val="10"/>
  </w:num>
  <w:num w:numId="11" w16cid:durableId="937374506">
    <w:abstractNumId w:val="18"/>
  </w:num>
  <w:num w:numId="12" w16cid:durableId="403182122">
    <w:abstractNumId w:val="4"/>
  </w:num>
  <w:num w:numId="13" w16cid:durableId="1605529942">
    <w:abstractNumId w:val="15"/>
  </w:num>
  <w:num w:numId="14" w16cid:durableId="311522245">
    <w:abstractNumId w:val="12"/>
  </w:num>
  <w:num w:numId="15" w16cid:durableId="1151361420">
    <w:abstractNumId w:val="3"/>
  </w:num>
  <w:num w:numId="16" w16cid:durableId="1398897228">
    <w:abstractNumId w:val="1"/>
  </w:num>
  <w:num w:numId="17" w16cid:durableId="1512452029">
    <w:abstractNumId w:val="16"/>
  </w:num>
  <w:num w:numId="18" w16cid:durableId="1465582540">
    <w:abstractNumId w:val="2"/>
  </w:num>
  <w:num w:numId="19" w16cid:durableId="42581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25780"/>
    <w:rsid w:val="000407DB"/>
    <w:rsid w:val="00056DC2"/>
    <w:rsid w:val="00086B12"/>
    <w:rsid w:val="000A274C"/>
    <w:rsid w:val="000A573B"/>
    <w:rsid w:val="000B2EE3"/>
    <w:rsid w:val="000B7496"/>
    <w:rsid w:val="000B789A"/>
    <w:rsid w:val="000C2387"/>
    <w:rsid w:val="000C66DB"/>
    <w:rsid w:val="000D1AA2"/>
    <w:rsid w:val="000D3AD8"/>
    <w:rsid w:val="000E37F6"/>
    <w:rsid w:val="00104E5A"/>
    <w:rsid w:val="00106BB3"/>
    <w:rsid w:val="0012454B"/>
    <w:rsid w:val="001341AB"/>
    <w:rsid w:val="00137187"/>
    <w:rsid w:val="001422D9"/>
    <w:rsid w:val="00150804"/>
    <w:rsid w:val="0015177B"/>
    <w:rsid w:val="001606E2"/>
    <w:rsid w:val="00172FCF"/>
    <w:rsid w:val="001738AC"/>
    <w:rsid w:val="001816E4"/>
    <w:rsid w:val="00192228"/>
    <w:rsid w:val="00192674"/>
    <w:rsid w:val="00193A78"/>
    <w:rsid w:val="001A0C71"/>
    <w:rsid w:val="001A0D2A"/>
    <w:rsid w:val="001C744F"/>
    <w:rsid w:val="001D28F5"/>
    <w:rsid w:val="001D68BD"/>
    <w:rsid w:val="001E2DAB"/>
    <w:rsid w:val="001F1D95"/>
    <w:rsid w:val="00210B1D"/>
    <w:rsid w:val="002133F1"/>
    <w:rsid w:val="00215E77"/>
    <w:rsid w:val="00223DD8"/>
    <w:rsid w:val="00225890"/>
    <w:rsid w:val="002646B1"/>
    <w:rsid w:val="00272630"/>
    <w:rsid w:val="00292BDA"/>
    <w:rsid w:val="00295DA3"/>
    <w:rsid w:val="002A54EB"/>
    <w:rsid w:val="002B09CF"/>
    <w:rsid w:val="002C551D"/>
    <w:rsid w:val="002C6A3D"/>
    <w:rsid w:val="002D5002"/>
    <w:rsid w:val="002E1969"/>
    <w:rsid w:val="002E2317"/>
    <w:rsid w:val="002E7BDD"/>
    <w:rsid w:val="002F14B3"/>
    <w:rsid w:val="002F23A9"/>
    <w:rsid w:val="002F32B0"/>
    <w:rsid w:val="002F345F"/>
    <w:rsid w:val="002F3CCA"/>
    <w:rsid w:val="002F67F5"/>
    <w:rsid w:val="00315DFD"/>
    <w:rsid w:val="00323282"/>
    <w:rsid w:val="003240FE"/>
    <w:rsid w:val="00333F0D"/>
    <w:rsid w:val="003414D8"/>
    <w:rsid w:val="00345308"/>
    <w:rsid w:val="00346E8B"/>
    <w:rsid w:val="00351F38"/>
    <w:rsid w:val="00356A20"/>
    <w:rsid w:val="00357629"/>
    <w:rsid w:val="00393619"/>
    <w:rsid w:val="00397951"/>
    <w:rsid w:val="003A6B41"/>
    <w:rsid w:val="003A7152"/>
    <w:rsid w:val="003A7878"/>
    <w:rsid w:val="003B22B1"/>
    <w:rsid w:val="003B4C09"/>
    <w:rsid w:val="003D6638"/>
    <w:rsid w:val="003E636A"/>
    <w:rsid w:val="003E6E92"/>
    <w:rsid w:val="003E74C6"/>
    <w:rsid w:val="003F12B0"/>
    <w:rsid w:val="00400A7B"/>
    <w:rsid w:val="004070B7"/>
    <w:rsid w:val="004107D6"/>
    <w:rsid w:val="004121E2"/>
    <w:rsid w:val="00413127"/>
    <w:rsid w:val="0041452C"/>
    <w:rsid w:val="00415B62"/>
    <w:rsid w:val="00423C6F"/>
    <w:rsid w:val="004245C6"/>
    <w:rsid w:val="00425BE0"/>
    <w:rsid w:val="00430BCC"/>
    <w:rsid w:val="00434938"/>
    <w:rsid w:val="004370B7"/>
    <w:rsid w:val="004439BF"/>
    <w:rsid w:val="00466405"/>
    <w:rsid w:val="00467B01"/>
    <w:rsid w:val="004738CB"/>
    <w:rsid w:val="00475A70"/>
    <w:rsid w:val="0048130E"/>
    <w:rsid w:val="00483B2D"/>
    <w:rsid w:val="0049367A"/>
    <w:rsid w:val="004A2AEB"/>
    <w:rsid w:val="004A6FC3"/>
    <w:rsid w:val="004C6018"/>
    <w:rsid w:val="004D4477"/>
    <w:rsid w:val="004E3E4F"/>
    <w:rsid w:val="004F01FF"/>
    <w:rsid w:val="004F039C"/>
    <w:rsid w:val="004F32E4"/>
    <w:rsid w:val="004F453D"/>
    <w:rsid w:val="00524928"/>
    <w:rsid w:val="005264A9"/>
    <w:rsid w:val="00526722"/>
    <w:rsid w:val="00530E1D"/>
    <w:rsid w:val="0053622B"/>
    <w:rsid w:val="00540925"/>
    <w:rsid w:val="00546256"/>
    <w:rsid w:val="00552075"/>
    <w:rsid w:val="0055491D"/>
    <w:rsid w:val="005611C7"/>
    <w:rsid w:val="00571810"/>
    <w:rsid w:val="00575837"/>
    <w:rsid w:val="005761B0"/>
    <w:rsid w:val="0058271E"/>
    <w:rsid w:val="00593AD0"/>
    <w:rsid w:val="00596326"/>
    <w:rsid w:val="005A4AEB"/>
    <w:rsid w:val="005B0533"/>
    <w:rsid w:val="005B321D"/>
    <w:rsid w:val="005C278B"/>
    <w:rsid w:val="005C57F5"/>
    <w:rsid w:val="005C7E34"/>
    <w:rsid w:val="005D5630"/>
    <w:rsid w:val="005D6569"/>
    <w:rsid w:val="005E164F"/>
    <w:rsid w:val="005E493E"/>
    <w:rsid w:val="005E65D2"/>
    <w:rsid w:val="005E65E8"/>
    <w:rsid w:val="005F2596"/>
    <w:rsid w:val="006038FB"/>
    <w:rsid w:val="006103D7"/>
    <w:rsid w:val="00615305"/>
    <w:rsid w:val="006268A0"/>
    <w:rsid w:val="00626C8A"/>
    <w:rsid w:val="0062779D"/>
    <w:rsid w:val="00631694"/>
    <w:rsid w:val="0064396C"/>
    <w:rsid w:val="00651E9A"/>
    <w:rsid w:val="00662B6F"/>
    <w:rsid w:val="006662F5"/>
    <w:rsid w:val="0066776B"/>
    <w:rsid w:val="00671F16"/>
    <w:rsid w:val="00680A08"/>
    <w:rsid w:val="00682BAF"/>
    <w:rsid w:val="006870D5"/>
    <w:rsid w:val="00694BC5"/>
    <w:rsid w:val="00697C88"/>
    <w:rsid w:val="006A0AF7"/>
    <w:rsid w:val="006B678B"/>
    <w:rsid w:val="006D4634"/>
    <w:rsid w:val="006D5612"/>
    <w:rsid w:val="006D6775"/>
    <w:rsid w:val="006D7B04"/>
    <w:rsid w:val="006F0A2C"/>
    <w:rsid w:val="006F549E"/>
    <w:rsid w:val="006F6E7E"/>
    <w:rsid w:val="006F7C1A"/>
    <w:rsid w:val="00702645"/>
    <w:rsid w:val="00702693"/>
    <w:rsid w:val="0070273B"/>
    <w:rsid w:val="00706523"/>
    <w:rsid w:val="007363F2"/>
    <w:rsid w:val="00742736"/>
    <w:rsid w:val="00743726"/>
    <w:rsid w:val="00755088"/>
    <w:rsid w:val="00756A47"/>
    <w:rsid w:val="00763540"/>
    <w:rsid w:val="0076365E"/>
    <w:rsid w:val="007667CC"/>
    <w:rsid w:val="00766DFC"/>
    <w:rsid w:val="00773477"/>
    <w:rsid w:val="007B06C2"/>
    <w:rsid w:val="007B3567"/>
    <w:rsid w:val="007B63C4"/>
    <w:rsid w:val="007C0099"/>
    <w:rsid w:val="007D14A3"/>
    <w:rsid w:val="007E2F0C"/>
    <w:rsid w:val="007F3924"/>
    <w:rsid w:val="007F3AEF"/>
    <w:rsid w:val="007F3DD6"/>
    <w:rsid w:val="00801E02"/>
    <w:rsid w:val="00807F05"/>
    <w:rsid w:val="008142BE"/>
    <w:rsid w:val="008231A0"/>
    <w:rsid w:val="00832CF7"/>
    <w:rsid w:val="00834D31"/>
    <w:rsid w:val="00843EFA"/>
    <w:rsid w:val="008444D4"/>
    <w:rsid w:val="00862011"/>
    <w:rsid w:val="00871078"/>
    <w:rsid w:val="00876D74"/>
    <w:rsid w:val="008807FF"/>
    <w:rsid w:val="00893B31"/>
    <w:rsid w:val="0089755C"/>
    <w:rsid w:val="008A0DF8"/>
    <w:rsid w:val="008C3479"/>
    <w:rsid w:val="008C4ACB"/>
    <w:rsid w:val="008D4793"/>
    <w:rsid w:val="008F26CB"/>
    <w:rsid w:val="008F3E46"/>
    <w:rsid w:val="0090074F"/>
    <w:rsid w:val="00902981"/>
    <w:rsid w:val="00937AC3"/>
    <w:rsid w:val="009467C4"/>
    <w:rsid w:val="0094731E"/>
    <w:rsid w:val="0097119E"/>
    <w:rsid w:val="00982E70"/>
    <w:rsid w:val="00991C4E"/>
    <w:rsid w:val="009A1641"/>
    <w:rsid w:val="009A1D73"/>
    <w:rsid w:val="009A4C3B"/>
    <w:rsid w:val="009B0272"/>
    <w:rsid w:val="009B05A3"/>
    <w:rsid w:val="009B298D"/>
    <w:rsid w:val="009C0EB7"/>
    <w:rsid w:val="009D53FC"/>
    <w:rsid w:val="009D6048"/>
    <w:rsid w:val="009E6173"/>
    <w:rsid w:val="009F1AFE"/>
    <w:rsid w:val="009F789A"/>
    <w:rsid w:val="00A06801"/>
    <w:rsid w:val="00A07CE2"/>
    <w:rsid w:val="00A12573"/>
    <w:rsid w:val="00A15FBC"/>
    <w:rsid w:val="00A17F1A"/>
    <w:rsid w:val="00A2106E"/>
    <w:rsid w:val="00A2271A"/>
    <w:rsid w:val="00A311F2"/>
    <w:rsid w:val="00A41E5B"/>
    <w:rsid w:val="00A51354"/>
    <w:rsid w:val="00A558D3"/>
    <w:rsid w:val="00A641EB"/>
    <w:rsid w:val="00A74691"/>
    <w:rsid w:val="00A74C45"/>
    <w:rsid w:val="00A913FC"/>
    <w:rsid w:val="00A952BD"/>
    <w:rsid w:val="00AA62FB"/>
    <w:rsid w:val="00AC07AD"/>
    <w:rsid w:val="00AE071F"/>
    <w:rsid w:val="00AE3C5B"/>
    <w:rsid w:val="00AF5E4D"/>
    <w:rsid w:val="00B00F14"/>
    <w:rsid w:val="00B0639A"/>
    <w:rsid w:val="00B1340C"/>
    <w:rsid w:val="00B21EB5"/>
    <w:rsid w:val="00B27934"/>
    <w:rsid w:val="00B342F5"/>
    <w:rsid w:val="00B369BC"/>
    <w:rsid w:val="00B37038"/>
    <w:rsid w:val="00B5067F"/>
    <w:rsid w:val="00B53C2D"/>
    <w:rsid w:val="00B54E17"/>
    <w:rsid w:val="00B65B33"/>
    <w:rsid w:val="00B826EE"/>
    <w:rsid w:val="00B95322"/>
    <w:rsid w:val="00B954EC"/>
    <w:rsid w:val="00BA201A"/>
    <w:rsid w:val="00BB2856"/>
    <w:rsid w:val="00BB65BE"/>
    <w:rsid w:val="00BD5804"/>
    <w:rsid w:val="00BD7A8F"/>
    <w:rsid w:val="00BE73CA"/>
    <w:rsid w:val="00BE772D"/>
    <w:rsid w:val="00BF2817"/>
    <w:rsid w:val="00BF2E46"/>
    <w:rsid w:val="00C15FCD"/>
    <w:rsid w:val="00C3058D"/>
    <w:rsid w:val="00C31D69"/>
    <w:rsid w:val="00C349F6"/>
    <w:rsid w:val="00C358C3"/>
    <w:rsid w:val="00C53423"/>
    <w:rsid w:val="00C61D99"/>
    <w:rsid w:val="00C7075C"/>
    <w:rsid w:val="00C70EFF"/>
    <w:rsid w:val="00C76244"/>
    <w:rsid w:val="00C80647"/>
    <w:rsid w:val="00C8713C"/>
    <w:rsid w:val="00CA2C44"/>
    <w:rsid w:val="00CA5337"/>
    <w:rsid w:val="00CB015E"/>
    <w:rsid w:val="00CB5E51"/>
    <w:rsid w:val="00CC0676"/>
    <w:rsid w:val="00CC3763"/>
    <w:rsid w:val="00CC56B9"/>
    <w:rsid w:val="00CD76FD"/>
    <w:rsid w:val="00CE3A23"/>
    <w:rsid w:val="00CF2844"/>
    <w:rsid w:val="00CF6A75"/>
    <w:rsid w:val="00D170A2"/>
    <w:rsid w:val="00D17868"/>
    <w:rsid w:val="00D20ACD"/>
    <w:rsid w:val="00D232F6"/>
    <w:rsid w:val="00D273E9"/>
    <w:rsid w:val="00D307E4"/>
    <w:rsid w:val="00D32242"/>
    <w:rsid w:val="00D3627B"/>
    <w:rsid w:val="00D370A0"/>
    <w:rsid w:val="00D42060"/>
    <w:rsid w:val="00D43140"/>
    <w:rsid w:val="00D44EEE"/>
    <w:rsid w:val="00D516AC"/>
    <w:rsid w:val="00D51E82"/>
    <w:rsid w:val="00D748F7"/>
    <w:rsid w:val="00D97F0C"/>
    <w:rsid w:val="00DA5F45"/>
    <w:rsid w:val="00DB1BB7"/>
    <w:rsid w:val="00DB1D32"/>
    <w:rsid w:val="00DB3F5A"/>
    <w:rsid w:val="00DB6FDA"/>
    <w:rsid w:val="00DC210E"/>
    <w:rsid w:val="00DC3799"/>
    <w:rsid w:val="00DD1653"/>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A74"/>
    <w:rsid w:val="00ED0889"/>
    <w:rsid w:val="00ED6AF5"/>
    <w:rsid w:val="00EE58AE"/>
    <w:rsid w:val="00EF11C0"/>
    <w:rsid w:val="00EF3585"/>
    <w:rsid w:val="00F07ACA"/>
    <w:rsid w:val="00F17D04"/>
    <w:rsid w:val="00F20EF9"/>
    <w:rsid w:val="00F241D6"/>
    <w:rsid w:val="00F34961"/>
    <w:rsid w:val="00F4628B"/>
    <w:rsid w:val="00F4665E"/>
    <w:rsid w:val="00F64AC8"/>
    <w:rsid w:val="00F8710E"/>
    <w:rsid w:val="00FA52D6"/>
    <w:rsid w:val="00FB3210"/>
    <w:rsid w:val="00FB4441"/>
    <w:rsid w:val="00FB5BD9"/>
    <w:rsid w:val="00FC7163"/>
    <w:rsid w:val="00FD1C51"/>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8822</Words>
  <Characters>5029</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dcterms:created xsi:type="dcterms:W3CDTF">2025-11-06T12:05:00Z</dcterms:created>
  <dcterms:modified xsi:type="dcterms:W3CDTF">2025-11-08T08:41:00Z</dcterms:modified>
</cp:coreProperties>
</file>