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0ADA"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4179B" w14:paraId="3F40D232" w14:textId="77777777" w:rsidTr="009441BE">
        <w:tc>
          <w:tcPr>
            <w:tcW w:w="9180" w:type="dxa"/>
            <w:tcBorders>
              <w:top w:val="nil"/>
              <w:left w:val="nil"/>
              <w:bottom w:val="single" w:sz="4" w:space="0" w:color="auto"/>
              <w:right w:val="nil"/>
            </w:tcBorders>
            <w:hideMark/>
          </w:tcPr>
          <w:p w14:paraId="3C2110EE"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0F20C3F5" wp14:editId="770A47C5">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5B935C17"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proofErr w:type="spellStart"/>
            <w:r w:rsidRPr="00A15A5F">
              <w:rPr>
                <w:rFonts w:ascii="Arial" w:eastAsia="Times New Roman" w:hAnsi="Arial" w:cs="Arial"/>
                <w:b/>
                <w:kern w:val="32"/>
                <w:sz w:val="28"/>
                <w:szCs w:val="28"/>
              </w:rPr>
              <w:t>Dienvidkurzemes</w:t>
            </w:r>
            <w:proofErr w:type="spellEnd"/>
            <w:r w:rsidRPr="00A15A5F">
              <w:rPr>
                <w:rFonts w:ascii="Arial" w:eastAsia="Times New Roman" w:hAnsi="Arial" w:cs="Arial"/>
                <w:b/>
                <w:kern w:val="32"/>
                <w:sz w:val="28"/>
                <w:szCs w:val="28"/>
              </w:rPr>
              <w:t xml:space="preserve"> novada </w:t>
            </w:r>
            <w:r w:rsidR="006C5A34" w:rsidRPr="00A15A5F">
              <w:rPr>
                <w:rFonts w:ascii="Arial" w:eastAsia="Times New Roman" w:hAnsi="Arial" w:cs="Arial"/>
                <w:b/>
                <w:kern w:val="32"/>
                <w:sz w:val="28"/>
                <w:szCs w:val="28"/>
              </w:rPr>
              <w:t>Būvvalde</w:t>
            </w:r>
          </w:p>
        </w:tc>
      </w:tr>
    </w:tbl>
    <w:p w14:paraId="34CC9AF6"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w:t>
      </w:r>
      <w:proofErr w:type="spellStart"/>
      <w:r>
        <w:rPr>
          <w:rFonts w:ascii="Arial" w:eastAsia="Calibri" w:hAnsi="Arial" w:cs="Arial"/>
        </w:rPr>
        <w:t>Dienvidkurzemes</w:t>
      </w:r>
      <w:proofErr w:type="spellEnd"/>
      <w:r>
        <w:rPr>
          <w:rFonts w:ascii="Arial" w:eastAsia="Calibri" w:hAnsi="Arial" w:cs="Arial"/>
        </w:rPr>
        <w:t xml:space="preserve"> novads, LV-3447</w:t>
      </w:r>
      <w:r w:rsidR="006C002D" w:rsidRPr="00E70C71">
        <w:rPr>
          <w:rFonts w:ascii="Arial" w:eastAsia="Calibri" w:hAnsi="Arial" w:cs="Arial"/>
        </w:rPr>
        <w:t xml:space="preserve">, </w:t>
      </w:r>
    </w:p>
    <w:p w14:paraId="28619E32"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43FE9AF0"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198ABA90"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7A23E3D3"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4DE81AB9"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 xml:space="preserve">Lieģi, </w:t>
      </w:r>
      <w:proofErr w:type="spellStart"/>
      <w:r w:rsidRPr="00EE0E2E">
        <w:rPr>
          <w:rFonts w:ascii="Arial" w:eastAsia="Calibri" w:hAnsi="Arial" w:cs="Arial"/>
          <w:bCs/>
          <w:sz w:val="24"/>
          <w:szCs w:val="24"/>
        </w:rPr>
        <w:t>Dienvidkurzemes</w:t>
      </w:r>
      <w:proofErr w:type="spellEnd"/>
      <w:r w:rsidRPr="00EE0E2E">
        <w:rPr>
          <w:rFonts w:ascii="Arial" w:eastAsia="Calibri" w:hAnsi="Arial" w:cs="Arial"/>
          <w:bCs/>
          <w:sz w:val="24"/>
          <w:szCs w:val="24"/>
        </w:rPr>
        <w:t xml:space="preserve"> novads</w:t>
      </w:r>
    </w:p>
    <w:p w14:paraId="5C561BD3" w14:textId="77777777" w:rsidR="004D711E" w:rsidRPr="004D711E" w:rsidRDefault="004D711E" w:rsidP="004D711E">
      <w:pPr>
        <w:suppressAutoHyphens w:val="0"/>
        <w:spacing w:line="240" w:lineRule="auto"/>
        <w:jc w:val="both"/>
        <w:rPr>
          <w:rFonts w:ascii="Arial" w:eastAsia="Calibri" w:hAnsi="Arial" w:cs="Arial"/>
          <w:sz w:val="24"/>
          <w:szCs w:val="24"/>
        </w:rPr>
      </w:pPr>
    </w:p>
    <w:p w14:paraId="6E7647B7"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29.09.2025.</w:t>
      </w:r>
      <w:r w:rsidRPr="004D711E">
        <w:rPr>
          <w:rFonts w:ascii="Arial" w:eastAsia="Calibri" w:hAnsi="Arial" w:cs="Arial"/>
          <w:b/>
          <w:bCs/>
          <w:sz w:val="24"/>
          <w:szCs w:val="24"/>
        </w:rPr>
        <w:tab/>
        <w:t>Nr. B/2025/1.7/90</w:t>
      </w:r>
    </w:p>
    <w:p w14:paraId="4AAA1E0F" w14:textId="77777777" w:rsidR="004D711E" w:rsidRPr="004D711E" w:rsidRDefault="004D711E" w:rsidP="004D711E">
      <w:pPr>
        <w:suppressAutoHyphens w:val="0"/>
        <w:spacing w:line="240" w:lineRule="auto"/>
        <w:jc w:val="both"/>
        <w:rPr>
          <w:rFonts w:ascii="Arial" w:eastAsia="Calibri" w:hAnsi="Arial" w:cs="Arial"/>
          <w:sz w:val="24"/>
          <w:szCs w:val="24"/>
        </w:rPr>
      </w:pPr>
    </w:p>
    <w:p w14:paraId="7B4FF28C" w14:textId="77777777" w:rsidR="004D711E" w:rsidRPr="004D711E" w:rsidRDefault="004D711E" w:rsidP="004D711E">
      <w:pPr>
        <w:suppressAutoHyphens w:val="0"/>
        <w:spacing w:line="240" w:lineRule="auto"/>
        <w:jc w:val="both"/>
        <w:rPr>
          <w:rFonts w:ascii="Arial" w:eastAsia="Calibri" w:hAnsi="Arial" w:cs="Arial"/>
          <w:sz w:val="24"/>
          <w:szCs w:val="24"/>
        </w:rPr>
      </w:pPr>
    </w:p>
    <w:p w14:paraId="4518E18A" w14:textId="77777777" w:rsidR="004D711E" w:rsidRPr="004D711E" w:rsidRDefault="00000000" w:rsidP="004D711E">
      <w:pPr>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Par zemes vienības plānoto (atļauto) teritorijas izmantošanu</w:t>
      </w:r>
    </w:p>
    <w:p w14:paraId="66914E90" w14:textId="77777777" w:rsidR="004D711E" w:rsidRPr="004D711E" w:rsidRDefault="004D711E" w:rsidP="004D711E">
      <w:pPr>
        <w:suppressAutoHyphens w:val="0"/>
        <w:spacing w:line="240" w:lineRule="auto"/>
        <w:jc w:val="both"/>
        <w:rPr>
          <w:rFonts w:ascii="Arial" w:eastAsia="Calibri" w:hAnsi="Arial" w:cs="Arial"/>
          <w:sz w:val="24"/>
          <w:szCs w:val="24"/>
        </w:rPr>
      </w:pPr>
    </w:p>
    <w:p w14:paraId="6F7FC593"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proofErr w:type="spellStart"/>
      <w:r w:rsidRPr="00AE4325">
        <w:rPr>
          <w:rFonts w:ascii="Arial" w:eastAsia="Calibri" w:hAnsi="Arial" w:cs="Arial"/>
          <w:sz w:val="24"/>
          <w:lang w:eastAsia="lv-LV"/>
        </w:rPr>
        <w:t>Dienvidkurzemes</w:t>
      </w:r>
      <w:proofErr w:type="spellEnd"/>
      <w:r w:rsidRPr="00AE4325">
        <w:rPr>
          <w:rFonts w:ascii="Arial" w:eastAsia="Calibri" w:hAnsi="Arial" w:cs="Arial"/>
          <w:sz w:val="24"/>
          <w:lang w:eastAsia="lv-LV"/>
        </w:rPr>
        <w:t xml:space="preserve"> novada pašvaldības iestādē “</w:t>
      </w:r>
      <w:proofErr w:type="spellStart"/>
      <w:r w:rsidRPr="00AE4325">
        <w:rPr>
          <w:rFonts w:ascii="Arial" w:eastAsia="Calibri" w:hAnsi="Arial" w:cs="Arial"/>
          <w:sz w:val="24"/>
          <w:lang w:eastAsia="lv-LV"/>
        </w:rPr>
        <w:t>Dienvidkurzemes</w:t>
      </w:r>
      <w:proofErr w:type="spellEnd"/>
      <w:r w:rsidRPr="00AE4325">
        <w:rPr>
          <w:rFonts w:ascii="Arial" w:eastAsia="Calibri" w:hAnsi="Arial" w:cs="Arial"/>
          <w:sz w:val="24"/>
          <w:lang w:eastAsia="lv-LV"/>
        </w:rPr>
        <w:t xml:space="preserve"> novada Būvvalde” </w:t>
      </w:r>
      <w:r w:rsidRPr="00AE4325">
        <w:rPr>
          <w:rFonts w:ascii="Arial" w:eastAsia="Calibri" w:hAnsi="Arial" w:cs="Arial"/>
          <w:i/>
          <w:iCs/>
          <w:sz w:val="24"/>
          <w:lang w:eastAsia="lv-LV"/>
        </w:rPr>
        <w:t>(turpmāk arī – Būvvalde)</w:t>
      </w:r>
      <w:r w:rsidRPr="00AE4325">
        <w:rPr>
          <w:rFonts w:ascii="Arial" w:eastAsia="Calibri" w:hAnsi="Arial" w:cs="Arial"/>
          <w:sz w:val="24"/>
          <w:lang w:eastAsia="lv-LV"/>
        </w:rPr>
        <w:t xml:space="preserve"> saņemts </w:t>
      </w:r>
      <w:proofErr w:type="spellStart"/>
      <w:r w:rsidRPr="00AE4325">
        <w:rPr>
          <w:rFonts w:ascii="Arial" w:eastAsia="Calibri" w:hAnsi="Arial" w:cs="Arial"/>
          <w:sz w:val="24"/>
          <w:lang w:eastAsia="lv-LV"/>
        </w:rPr>
        <w:t>Dienvidkurzemes</w:t>
      </w:r>
      <w:proofErr w:type="spellEnd"/>
      <w:r w:rsidRPr="00AE4325">
        <w:rPr>
          <w:rFonts w:ascii="Arial" w:eastAsia="Calibri" w:hAnsi="Arial" w:cs="Arial"/>
          <w:sz w:val="24"/>
          <w:lang w:eastAsia="lv-LV"/>
        </w:rPr>
        <w:t xml:space="preserve"> novada pašvaldības iestādes “</w:t>
      </w:r>
      <w:proofErr w:type="spellStart"/>
      <w:r w:rsidRPr="00AE4325">
        <w:rPr>
          <w:rFonts w:ascii="Arial" w:eastAsia="Calibri" w:hAnsi="Arial" w:cs="Arial"/>
          <w:sz w:val="24"/>
          <w:lang w:eastAsia="lv-LV"/>
        </w:rPr>
        <w:t>Dienvidkurzemes</w:t>
      </w:r>
      <w:proofErr w:type="spellEnd"/>
      <w:r w:rsidRPr="00AE4325">
        <w:rPr>
          <w:rFonts w:ascii="Arial" w:eastAsia="Calibri" w:hAnsi="Arial" w:cs="Arial"/>
          <w:sz w:val="24"/>
          <w:lang w:eastAsia="lv-LV"/>
        </w:rPr>
        <w:t xml:space="preserve"> novada Nekustamā īpašuma pārvalde” </w:t>
      </w:r>
      <w:r w:rsidRPr="00AE4325">
        <w:rPr>
          <w:rFonts w:ascii="Arial" w:eastAsia="Calibri" w:hAnsi="Arial" w:cs="Arial"/>
          <w:i/>
          <w:iCs/>
          <w:sz w:val="24"/>
          <w:lang w:eastAsia="lv-LV"/>
        </w:rPr>
        <w:t>(turpmāk – Iesniedzējs)</w:t>
      </w:r>
      <w:r w:rsidRPr="00AE4325">
        <w:rPr>
          <w:rFonts w:ascii="Arial" w:eastAsia="Calibri" w:hAnsi="Arial" w:cs="Arial"/>
          <w:sz w:val="24"/>
          <w:lang w:eastAsia="lv-LV"/>
        </w:rPr>
        <w:t xml:space="preserve">  2025. gada 22. septembra iesniegums Nr. NĪP/2025/1.10/1363-N (reģistrēts 22.09.2025. ar Nr. B/2025/1.2/1316-S). Iesniedzējs lūdz </w:t>
      </w:r>
      <w:r w:rsidRPr="00AE4325">
        <w:rPr>
          <w:rFonts w:ascii="Arial" w:eastAsia="Calibri" w:hAnsi="Arial" w:cs="Arial"/>
          <w:sz w:val="24"/>
          <w:szCs w:val="24"/>
        </w:rPr>
        <w:t>izsniegt izziņu par zemes vienības plānoto (atļauto) teritorijas izmantošanu, kas noteikta teritorijas plānojumā, pašvaldībai piederošai zemes vienībai 0,9510 ha platībā ar kadastra apzīmējumu 64880050225, kas ietilpst nekustamā īpašuma “</w:t>
      </w:r>
      <w:proofErr w:type="spellStart"/>
      <w:r w:rsidRPr="00AE4325">
        <w:rPr>
          <w:rFonts w:ascii="Arial" w:eastAsia="Calibri" w:hAnsi="Arial" w:cs="Arial"/>
          <w:sz w:val="24"/>
          <w:szCs w:val="24"/>
        </w:rPr>
        <w:t>Puķenieki</w:t>
      </w:r>
      <w:proofErr w:type="spellEnd"/>
      <w:r w:rsidRPr="00AE4325">
        <w:rPr>
          <w:rFonts w:ascii="Arial" w:eastAsia="Calibri" w:hAnsi="Arial" w:cs="Arial"/>
          <w:sz w:val="24"/>
          <w:szCs w:val="24"/>
        </w:rPr>
        <w:t xml:space="preserve">”, kadastra Nr. 64880050254, Tadaiķu  pagasts, </w:t>
      </w:r>
      <w:proofErr w:type="spellStart"/>
      <w:r w:rsidRPr="00AE4325">
        <w:rPr>
          <w:rFonts w:ascii="Arial" w:eastAsia="Calibri" w:hAnsi="Arial" w:cs="Arial"/>
          <w:sz w:val="24"/>
          <w:szCs w:val="24"/>
        </w:rPr>
        <w:t>Dienvidkurzemes</w:t>
      </w:r>
      <w:proofErr w:type="spellEnd"/>
      <w:r w:rsidRPr="00AE4325">
        <w:rPr>
          <w:rFonts w:ascii="Arial" w:eastAsia="Calibri" w:hAnsi="Arial" w:cs="Arial"/>
          <w:sz w:val="24"/>
          <w:szCs w:val="24"/>
        </w:rPr>
        <w:t xml:space="preserve"> novads, sastāvā. Izziņa nepieciešama lēmuma projekta sagatavošanai par nekustamā īpašuma nodošanu atsavināšanai un iesniegšanai Tautsaimniecības komitejas sēdē.</w:t>
      </w:r>
    </w:p>
    <w:p w14:paraId="13CB7B63"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proofErr w:type="spellStart"/>
      <w:r w:rsidRPr="00AE4325">
        <w:rPr>
          <w:rFonts w:ascii="Arial" w:eastAsia="Calibri" w:hAnsi="Arial" w:cs="Arial"/>
          <w:sz w:val="24"/>
          <w:szCs w:val="24"/>
        </w:rPr>
        <w:t>Dienvidkurzemes</w:t>
      </w:r>
      <w:proofErr w:type="spellEnd"/>
      <w:r w:rsidRPr="00AE4325">
        <w:rPr>
          <w:rFonts w:ascii="Arial" w:eastAsia="Calibri" w:hAnsi="Arial" w:cs="Arial"/>
          <w:sz w:val="24"/>
          <w:szCs w:val="24"/>
        </w:rPr>
        <w:t xml:space="preserve"> novada pašvaldības teritorijā, atbilstoši 2024. gada 28. decembra pašvaldības iestādes “</w:t>
      </w:r>
      <w:proofErr w:type="spellStart"/>
      <w:r w:rsidRPr="00AE4325">
        <w:rPr>
          <w:rFonts w:ascii="Arial" w:eastAsia="Calibri" w:hAnsi="Arial" w:cs="Arial"/>
          <w:sz w:val="24"/>
          <w:szCs w:val="24"/>
        </w:rPr>
        <w:t>Dienvidkurzemes</w:t>
      </w:r>
      <w:proofErr w:type="spellEnd"/>
      <w:r w:rsidRPr="00AE4325">
        <w:rPr>
          <w:rFonts w:ascii="Arial" w:eastAsia="Calibri" w:hAnsi="Arial" w:cs="Arial"/>
          <w:sz w:val="24"/>
          <w:szCs w:val="24"/>
        </w:rPr>
        <w:t xml:space="preserve"> novada Būvvalde” Nolikuma 2.4.3. apakšpunktam, pašvaldības teritorijas plānojuma īstenošanas uzraudzību realizē </w:t>
      </w:r>
      <w:proofErr w:type="spellStart"/>
      <w:r w:rsidRPr="00AE4325">
        <w:rPr>
          <w:rFonts w:ascii="Arial" w:eastAsia="Calibri" w:hAnsi="Arial" w:cs="Arial"/>
          <w:sz w:val="24"/>
          <w:szCs w:val="24"/>
        </w:rPr>
        <w:t>Dienvidkurzemes</w:t>
      </w:r>
      <w:proofErr w:type="spellEnd"/>
      <w:r w:rsidRPr="00AE4325">
        <w:rPr>
          <w:rFonts w:ascii="Arial" w:eastAsia="Calibri" w:hAnsi="Arial" w:cs="Arial"/>
          <w:sz w:val="24"/>
          <w:szCs w:val="24"/>
        </w:rPr>
        <w:t xml:space="preserve"> novada Būvvalde.</w:t>
      </w:r>
    </w:p>
    <w:p w14:paraId="0049367F"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proofErr w:type="spellStart"/>
      <w:r w:rsidRPr="00AE4325">
        <w:rPr>
          <w:rFonts w:ascii="Arial" w:eastAsia="Calibri" w:hAnsi="Arial" w:cs="Arial"/>
          <w:sz w:val="24"/>
          <w:szCs w:val="24"/>
        </w:rPr>
        <w:t>Dienvidkurzemes</w:t>
      </w:r>
      <w:proofErr w:type="spellEnd"/>
      <w:r w:rsidRPr="00AE4325">
        <w:rPr>
          <w:rFonts w:ascii="Arial" w:eastAsia="Calibri" w:hAnsi="Arial" w:cs="Arial"/>
          <w:sz w:val="24"/>
          <w:szCs w:val="24"/>
        </w:rPr>
        <w:t xml:space="preserve"> novada Tadaiķu  pagasta teritorijā, līdz brīdim, kad stāsies spēkā apvienotā </w:t>
      </w:r>
      <w:proofErr w:type="spellStart"/>
      <w:r w:rsidRPr="00AE4325">
        <w:rPr>
          <w:rFonts w:ascii="Arial" w:eastAsia="Calibri" w:hAnsi="Arial" w:cs="Arial"/>
          <w:sz w:val="24"/>
          <w:szCs w:val="24"/>
        </w:rPr>
        <w:t>Dienvidkurzemes</w:t>
      </w:r>
      <w:proofErr w:type="spellEnd"/>
      <w:r w:rsidRPr="00AE4325">
        <w:rPr>
          <w:rFonts w:ascii="Arial" w:eastAsia="Calibri" w:hAnsi="Arial" w:cs="Arial"/>
          <w:sz w:val="24"/>
          <w:szCs w:val="24"/>
        </w:rPr>
        <w:t xml:space="preserve"> novada teritorijas plānojums, teritorijas izmantošanas un apbūves kārtību nosaka Durbes novada teritorijas plānojums 2013.-2025. gadam, tai skaitā Durbes novada domes izdotie 2013. gada 24. oktobra saistošie noteikumi Nr. 27/2013 “Durbes novada teritorijas plānojuma 2013.-2025. gadam Teritorijas izmantošanas un apbūves noteikumi un Grafiskā daļa”  </w:t>
      </w:r>
      <w:r w:rsidRPr="00AE4325">
        <w:rPr>
          <w:rFonts w:ascii="Arial" w:eastAsia="Calibri" w:hAnsi="Arial" w:cs="Arial"/>
          <w:i/>
          <w:iCs/>
          <w:sz w:val="24"/>
          <w:szCs w:val="24"/>
        </w:rPr>
        <w:t>(turpmāk – TIAN)</w:t>
      </w:r>
      <w:r w:rsidRPr="00AE4325">
        <w:rPr>
          <w:rFonts w:ascii="Arial" w:eastAsia="Calibri" w:hAnsi="Arial" w:cs="Arial"/>
          <w:sz w:val="24"/>
          <w:szCs w:val="24"/>
        </w:rPr>
        <w:t>.</w:t>
      </w:r>
    </w:p>
    <w:p w14:paraId="13BC5C17"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r>
        <w:rPr>
          <w:rFonts w:ascii="Arial" w:eastAsia="Calibri" w:hAnsi="Arial" w:cs="Arial"/>
          <w:sz w:val="24"/>
          <w:szCs w:val="24"/>
        </w:rPr>
        <w:t xml:space="preserve">[1] </w:t>
      </w:r>
      <w:r w:rsidRPr="00AE4325">
        <w:rPr>
          <w:rFonts w:ascii="Arial" w:eastAsia="Calibri" w:hAnsi="Arial" w:cs="Arial"/>
          <w:sz w:val="24"/>
          <w:szCs w:val="24"/>
        </w:rPr>
        <w:t xml:space="preserve">Nekustamais īpašums </w:t>
      </w:r>
      <w:r w:rsidRPr="00AE4325">
        <w:rPr>
          <w:rFonts w:ascii="Arial" w:eastAsia="Calibri" w:hAnsi="Arial" w:cs="Arial"/>
          <w:b/>
          <w:bCs/>
          <w:sz w:val="24"/>
          <w:szCs w:val="24"/>
        </w:rPr>
        <w:t>“</w:t>
      </w:r>
      <w:proofErr w:type="spellStart"/>
      <w:r w:rsidRPr="00AE4325">
        <w:rPr>
          <w:rFonts w:ascii="Arial" w:eastAsia="Calibri" w:hAnsi="Arial" w:cs="Arial"/>
          <w:b/>
          <w:bCs/>
          <w:sz w:val="24"/>
          <w:szCs w:val="24"/>
        </w:rPr>
        <w:t>Puķenieki</w:t>
      </w:r>
      <w:proofErr w:type="spellEnd"/>
      <w:r w:rsidRPr="00AE4325">
        <w:rPr>
          <w:rFonts w:ascii="Arial" w:eastAsia="Calibri" w:hAnsi="Arial" w:cs="Arial"/>
          <w:b/>
          <w:bCs/>
          <w:sz w:val="24"/>
          <w:szCs w:val="24"/>
        </w:rPr>
        <w:t>”</w:t>
      </w:r>
      <w:r w:rsidRPr="00AE4325">
        <w:rPr>
          <w:rFonts w:ascii="Arial" w:eastAsia="Calibri" w:hAnsi="Arial" w:cs="Arial"/>
          <w:sz w:val="24"/>
          <w:szCs w:val="24"/>
        </w:rPr>
        <w:t xml:space="preserve">, kadastra Nr. 64880050254, atrodas </w:t>
      </w:r>
      <w:proofErr w:type="spellStart"/>
      <w:r w:rsidRPr="00AE4325">
        <w:rPr>
          <w:rFonts w:ascii="Arial" w:eastAsia="Calibri" w:hAnsi="Arial" w:cs="Arial"/>
          <w:sz w:val="24"/>
          <w:szCs w:val="24"/>
        </w:rPr>
        <w:t>Dienvidkurzemes</w:t>
      </w:r>
      <w:proofErr w:type="spellEnd"/>
      <w:r w:rsidRPr="00AE4325">
        <w:rPr>
          <w:rFonts w:ascii="Arial" w:eastAsia="Calibri" w:hAnsi="Arial" w:cs="Arial"/>
          <w:sz w:val="24"/>
          <w:szCs w:val="24"/>
        </w:rPr>
        <w:t xml:space="preserve"> novada Tadaiķu pagasta teritorijā. Īpašums reģistrēts Kurzemes rajona tiesas Tadaiķu pagasta zemesgrāmatas nodalījumā Nr. 100000947847, īpašnieks: </w:t>
      </w:r>
      <w:proofErr w:type="spellStart"/>
      <w:r w:rsidRPr="00AE4325">
        <w:rPr>
          <w:rFonts w:ascii="Arial" w:eastAsia="Calibri" w:hAnsi="Arial" w:cs="Arial"/>
          <w:sz w:val="24"/>
          <w:szCs w:val="24"/>
        </w:rPr>
        <w:t>Dienvidkurzemes</w:t>
      </w:r>
      <w:proofErr w:type="spellEnd"/>
      <w:r w:rsidRPr="00AE4325">
        <w:rPr>
          <w:rFonts w:ascii="Arial" w:eastAsia="Calibri" w:hAnsi="Arial" w:cs="Arial"/>
          <w:sz w:val="24"/>
          <w:szCs w:val="24"/>
        </w:rPr>
        <w:t xml:space="preserve"> novada pašvaldība, reģistrācijas Nr. 90000058625. Īpašuma kopējā platība 0,9510 ha, ko veido viena (1) zemes vienība. </w:t>
      </w:r>
    </w:p>
    <w:p w14:paraId="3C258971"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r>
        <w:rPr>
          <w:rFonts w:ascii="Arial" w:eastAsia="Calibri" w:hAnsi="Arial" w:cs="Arial"/>
          <w:sz w:val="24"/>
          <w:szCs w:val="24"/>
        </w:rPr>
        <w:t xml:space="preserve">[2] </w:t>
      </w:r>
      <w:r w:rsidRPr="00AE4325">
        <w:rPr>
          <w:rFonts w:ascii="Arial" w:eastAsia="Calibri" w:hAnsi="Arial" w:cs="Arial"/>
          <w:sz w:val="24"/>
          <w:szCs w:val="24"/>
        </w:rPr>
        <w:t xml:space="preserve">Zemes vienība ar kadastra apzīmējumu </w:t>
      </w:r>
      <w:r w:rsidRPr="00AE4325">
        <w:rPr>
          <w:rFonts w:ascii="Arial" w:eastAsia="Calibri" w:hAnsi="Arial" w:cs="Arial"/>
          <w:b/>
          <w:bCs/>
          <w:sz w:val="24"/>
          <w:szCs w:val="24"/>
        </w:rPr>
        <w:t>64880050225</w:t>
      </w:r>
      <w:r w:rsidRPr="00AE4325">
        <w:rPr>
          <w:rFonts w:ascii="Arial" w:eastAsia="Calibri" w:hAnsi="Arial" w:cs="Arial"/>
          <w:sz w:val="24"/>
          <w:szCs w:val="24"/>
        </w:rPr>
        <w:t xml:space="preserve"> ar kopējo platību 0,9510 ha daļēji atrodas Tadaiķu pagasta Lieģu ciema teritorijā, daļēji ārpus ciema teritorijas (~85 m</w:t>
      </w:r>
      <w:r w:rsidRPr="00AE4325">
        <w:rPr>
          <w:rFonts w:ascii="Arial" w:eastAsia="Calibri" w:hAnsi="Arial" w:cs="Arial"/>
          <w:sz w:val="24"/>
          <w:szCs w:val="24"/>
          <w:vertAlign w:val="superscript"/>
        </w:rPr>
        <w:t>2</w:t>
      </w:r>
      <w:r w:rsidRPr="00AE4325">
        <w:rPr>
          <w:rFonts w:ascii="Arial" w:eastAsia="Calibri" w:hAnsi="Arial" w:cs="Arial"/>
          <w:sz w:val="24"/>
          <w:szCs w:val="24"/>
        </w:rPr>
        <w:t xml:space="preserve">). Uz zemes vienības nav reģistrētas būves, adrese nav piešķirta. Saskaņā ar TIAN, ciema teritorijā esošajai zemes vienības daļai spēkā esošais funkcionālais zonējums ir Rūpnieciskās apbūves teritorija (R), ārpus ciema esošajai daļai – Lauksaimniecības teritorija (L) </w:t>
      </w:r>
      <w:r w:rsidRPr="00AE4325">
        <w:rPr>
          <w:rFonts w:ascii="Arial" w:eastAsia="Calibri" w:hAnsi="Arial" w:cs="Arial"/>
          <w:i/>
          <w:iCs/>
          <w:sz w:val="24"/>
          <w:szCs w:val="24"/>
        </w:rPr>
        <w:t>(skatīt attēlā)</w:t>
      </w:r>
      <w:r w:rsidRPr="00AE4325">
        <w:rPr>
          <w:rFonts w:ascii="Arial" w:eastAsia="Calibri" w:hAnsi="Arial" w:cs="Arial"/>
          <w:sz w:val="24"/>
          <w:szCs w:val="24"/>
        </w:rPr>
        <w:t xml:space="preserve">. Zemes vienībai noteikts nekustamā īpašuma funkcionālās zonas lietošanas mērķis – Rūpnieciskās apbūves teritorija, FZLM kods R. Tas atbilst </w:t>
      </w:r>
      <w:r w:rsidRPr="00AE4325">
        <w:rPr>
          <w:rFonts w:ascii="Arial" w:eastAsia="Calibri" w:hAnsi="Arial" w:cs="Arial"/>
          <w:sz w:val="24"/>
          <w:szCs w:val="24"/>
        </w:rPr>
        <w:lastRenderedPageBreak/>
        <w:t xml:space="preserve">teritorijas plānojumā noteiktajai plānotajai (atļautajai) teritorijas izmantošanai, kā arī Ministru kabineta 2006. gada 20. jūnija noteikumos Nr. 496 “Nekustamā īpašuma lietošanas mērķu klasifikācija un nekustamā īpašuma lietošanas mērķu noteikšanas un maiņas kārtība” noteiktajām prasībām. </w:t>
      </w:r>
    </w:p>
    <w:p w14:paraId="071686E8" w14:textId="77777777" w:rsidR="006201EB" w:rsidRPr="00AE4325" w:rsidRDefault="00000000" w:rsidP="006201EB">
      <w:pPr>
        <w:suppressAutoHyphens w:val="0"/>
        <w:spacing w:after="120" w:line="240" w:lineRule="auto"/>
        <w:jc w:val="center"/>
        <w:rPr>
          <w:rFonts w:ascii="Arial" w:eastAsia="Calibri" w:hAnsi="Arial" w:cs="Arial"/>
          <w:sz w:val="24"/>
          <w:szCs w:val="24"/>
        </w:rPr>
      </w:pPr>
      <w:r w:rsidRPr="00AE4325">
        <w:rPr>
          <w:rFonts w:ascii="Arial" w:eastAsia="Calibri" w:hAnsi="Arial" w:cs="Arial"/>
          <w:noProof/>
          <w:sz w:val="24"/>
          <w:szCs w:val="24"/>
        </w:rPr>
        <w:drawing>
          <wp:inline distT="0" distB="0" distL="0" distR="0" wp14:anchorId="6070527E" wp14:editId="472C66E0">
            <wp:extent cx="2421255" cy="2601944"/>
            <wp:effectExtent l="0" t="0" r="0" b="8255"/>
            <wp:docPr id="10054938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9389" name="Attēls 1005493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8705" cy="2620697"/>
                    </a:xfrm>
                    <a:prstGeom prst="rect">
                      <a:avLst/>
                    </a:prstGeom>
                  </pic:spPr>
                </pic:pic>
              </a:graphicData>
            </a:graphic>
          </wp:inline>
        </w:drawing>
      </w:r>
      <w:r w:rsidRPr="00AE4325">
        <w:rPr>
          <w:rFonts w:ascii="Arial" w:eastAsia="Calibri" w:hAnsi="Arial" w:cs="Arial"/>
          <w:sz w:val="24"/>
          <w:szCs w:val="24"/>
        </w:rPr>
        <w:t xml:space="preserve">  </w:t>
      </w:r>
      <w:r w:rsidRPr="00AE4325">
        <w:rPr>
          <w:rFonts w:ascii="Arial" w:eastAsia="Calibri" w:hAnsi="Arial" w:cs="Arial"/>
          <w:noProof/>
          <w:sz w:val="24"/>
          <w:szCs w:val="24"/>
        </w:rPr>
        <w:drawing>
          <wp:inline distT="0" distB="0" distL="0" distR="0" wp14:anchorId="7DF9ABC6" wp14:editId="6E3FBFE4">
            <wp:extent cx="2680922" cy="2603472"/>
            <wp:effectExtent l="0" t="0" r="5715" b="6985"/>
            <wp:docPr id="170785476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54769" name="Attēls 1707854769"/>
                    <pic:cNvPicPr/>
                  </pic:nvPicPr>
                  <pic:blipFill>
                    <a:blip r:embed="rId10">
                      <a:extLst>
                        <a:ext uri="{28A0092B-C50C-407E-A947-70E740481C1C}">
                          <a14:useLocalDpi xmlns:a14="http://schemas.microsoft.com/office/drawing/2010/main" val="0"/>
                        </a:ext>
                      </a:extLst>
                    </a:blip>
                    <a:stretch>
                      <a:fillRect/>
                    </a:stretch>
                  </pic:blipFill>
                  <pic:spPr>
                    <a:xfrm>
                      <a:off x="0" y="0"/>
                      <a:ext cx="2688185" cy="2610526"/>
                    </a:xfrm>
                    <a:prstGeom prst="rect">
                      <a:avLst/>
                    </a:prstGeom>
                  </pic:spPr>
                </pic:pic>
              </a:graphicData>
            </a:graphic>
          </wp:inline>
        </w:drawing>
      </w:r>
    </w:p>
    <w:p w14:paraId="06422995"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r w:rsidRPr="00AE4325">
        <w:rPr>
          <w:rFonts w:ascii="Arial" w:eastAsia="Calibri" w:hAnsi="Arial" w:cs="Arial"/>
          <w:sz w:val="24"/>
          <w:szCs w:val="24"/>
        </w:rPr>
        <w:t xml:space="preserve">Saskaņā ar Meliorācijas kadastra datiem, zemes vienībā ir reģistrēti vairāki meliorācijas objekti – drenas un drenu kolektori. Saskaņā ar Dabas datu pārvaldības sistēmas “Ozols” datiem, zemes vienībā neatrodas īpaši aizsargājamās dabas teritorijas vai biotopi. Zemes vienība atrodas ārpus valsts aizsargājamo kultūras pieminekļu teritorijām un/vai to aizsardzības zonām </w:t>
      </w:r>
      <w:r w:rsidRPr="00AE4325">
        <w:rPr>
          <w:rFonts w:ascii="Arial" w:eastAsia="Calibri" w:hAnsi="Arial" w:cs="Arial"/>
          <w:i/>
          <w:iCs/>
          <w:sz w:val="24"/>
          <w:szCs w:val="24"/>
        </w:rPr>
        <w:t>(skatīt attēlā)</w:t>
      </w:r>
      <w:r w:rsidRPr="00AE4325">
        <w:rPr>
          <w:rFonts w:ascii="Arial" w:eastAsia="Calibri" w:hAnsi="Arial" w:cs="Arial"/>
          <w:sz w:val="24"/>
          <w:szCs w:val="24"/>
        </w:rPr>
        <w:t xml:space="preserve">. </w:t>
      </w:r>
    </w:p>
    <w:p w14:paraId="3341EE8E" w14:textId="77777777" w:rsidR="006201EB" w:rsidRPr="00AE4325" w:rsidRDefault="00000000" w:rsidP="006201EB">
      <w:pPr>
        <w:suppressAutoHyphens w:val="0"/>
        <w:spacing w:after="120" w:line="240" w:lineRule="auto"/>
        <w:jc w:val="center"/>
        <w:rPr>
          <w:rFonts w:ascii="Arial" w:eastAsia="Calibri" w:hAnsi="Arial" w:cs="Arial"/>
          <w:sz w:val="24"/>
          <w:szCs w:val="24"/>
        </w:rPr>
      </w:pPr>
      <w:r w:rsidRPr="00AE4325">
        <w:rPr>
          <w:rFonts w:ascii="Arial" w:eastAsia="Calibri" w:hAnsi="Arial" w:cs="Arial"/>
          <w:noProof/>
          <w:sz w:val="24"/>
          <w:szCs w:val="24"/>
        </w:rPr>
        <w:drawing>
          <wp:inline distT="0" distB="0" distL="0" distR="0" wp14:anchorId="1EB17C80" wp14:editId="1A01F8EB">
            <wp:extent cx="2272836" cy="2534313"/>
            <wp:effectExtent l="0" t="0" r="0" b="0"/>
            <wp:docPr id="202185436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54369" name="Attēls 2021854369"/>
                    <pic:cNvPicPr/>
                  </pic:nvPicPr>
                  <pic:blipFill>
                    <a:blip r:embed="rId11">
                      <a:extLst>
                        <a:ext uri="{28A0092B-C50C-407E-A947-70E740481C1C}">
                          <a14:useLocalDpi xmlns:a14="http://schemas.microsoft.com/office/drawing/2010/main" val="0"/>
                        </a:ext>
                      </a:extLst>
                    </a:blip>
                    <a:stretch>
                      <a:fillRect/>
                    </a:stretch>
                  </pic:blipFill>
                  <pic:spPr>
                    <a:xfrm>
                      <a:off x="0" y="0"/>
                      <a:ext cx="2278086" cy="2540167"/>
                    </a:xfrm>
                    <a:prstGeom prst="rect">
                      <a:avLst/>
                    </a:prstGeom>
                  </pic:spPr>
                </pic:pic>
              </a:graphicData>
            </a:graphic>
          </wp:inline>
        </w:drawing>
      </w:r>
    </w:p>
    <w:p w14:paraId="0369849F"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r>
        <w:rPr>
          <w:rFonts w:ascii="Arial" w:eastAsia="Calibri" w:hAnsi="Arial" w:cs="Arial"/>
          <w:sz w:val="24"/>
          <w:szCs w:val="24"/>
        </w:rPr>
        <w:t xml:space="preserve">[3] </w:t>
      </w:r>
      <w:r w:rsidRPr="00AE4325">
        <w:rPr>
          <w:rFonts w:ascii="Arial" w:eastAsia="Calibri" w:hAnsi="Arial" w:cs="Arial"/>
          <w:sz w:val="24"/>
          <w:szCs w:val="24"/>
        </w:rPr>
        <w:t xml:space="preserve">Saskaņā ar TIAN 310. punktu, </w:t>
      </w:r>
      <w:r w:rsidRPr="00AE4325">
        <w:rPr>
          <w:rFonts w:ascii="Arial" w:eastAsia="Calibri" w:hAnsi="Arial" w:cs="Arial"/>
          <w:b/>
          <w:bCs/>
          <w:sz w:val="24"/>
          <w:szCs w:val="24"/>
        </w:rPr>
        <w:t>Lauksaimniecības teritorija (L)</w:t>
      </w:r>
      <w:r w:rsidRPr="00AE4325">
        <w:rPr>
          <w:rFonts w:ascii="Arial" w:eastAsia="Calibri" w:hAnsi="Arial" w:cs="Arial"/>
          <w:sz w:val="24"/>
          <w:szCs w:val="24"/>
        </w:rPr>
        <w:t xml:space="preserve"> ir funkcionālā zona, ko nosaka, lai nodrošinātu lauksaimniecības zemes kā resursa racionālu un daudzveidīgu izmantošanu visu veidu lauksaimnieciskajai darbībai un ar to saistītajiem pakalpojumiem. </w:t>
      </w:r>
      <w:bookmarkStart w:id="0" w:name="_Hlk199771687"/>
    </w:p>
    <w:p w14:paraId="021182BC"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r w:rsidRPr="00AE4325">
        <w:rPr>
          <w:rFonts w:ascii="Arial" w:eastAsia="Calibri" w:hAnsi="Arial" w:cs="Arial"/>
          <w:sz w:val="24"/>
          <w:szCs w:val="24"/>
        </w:rPr>
        <w:t>Atbilstoši TIAN 311. punktam un tā apakšpunktiem</w:t>
      </w:r>
      <w:bookmarkEnd w:id="0"/>
      <w:r w:rsidRPr="00AE4325">
        <w:rPr>
          <w:rFonts w:ascii="Arial" w:eastAsia="Calibri" w:hAnsi="Arial" w:cs="Arial"/>
          <w:sz w:val="24"/>
          <w:szCs w:val="24"/>
        </w:rPr>
        <w:t xml:space="preserve">, šajās teritorijās ir atļauti šādi teritorijas </w:t>
      </w:r>
      <w:r w:rsidRPr="00AE4325">
        <w:rPr>
          <w:rFonts w:ascii="Arial" w:eastAsia="Calibri" w:hAnsi="Arial" w:cs="Arial"/>
          <w:sz w:val="24"/>
          <w:szCs w:val="24"/>
          <w:u w:val="single"/>
        </w:rPr>
        <w:t>galvenie zemes izmantošanas veidi</w:t>
      </w:r>
      <w:r w:rsidRPr="00AE4325">
        <w:rPr>
          <w:rFonts w:ascii="Arial" w:eastAsia="Calibri" w:hAnsi="Arial" w:cs="Arial"/>
          <w:sz w:val="24"/>
          <w:szCs w:val="24"/>
        </w:rPr>
        <w:t xml:space="preserve">: lauksaimnieciska izmantošana, dzīvojamā apbūve un teritorijas izmantošana (viensētu apbūve), publiskā </w:t>
      </w:r>
      <w:proofErr w:type="spellStart"/>
      <w:r w:rsidRPr="00AE4325">
        <w:rPr>
          <w:rFonts w:ascii="Arial" w:eastAsia="Calibri" w:hAnsi="Arial" w:cs="Arial"/>
          <w:sz w:val="24"/>
          <w:szCs w:val="24"/>
        </w:rPr>
        <w:t>ārtelpa</w:t>
      </w:r>
      <w:proofErr w:type="spellEnd"/>
      <w:r w:rsidRPr="00AE4325">
        <w:rPr>
          <w:rFonts w:ascii="Arial" w:eastAsia="Calibri" w:hAnsi="Arial" w:cs="Arial"/>
          <w:sz w:val="24"/>
          <w:szCs w:val="24"/>
        </w:rPr>
        <w:t xml:space="preserve"> (publiskā </w:t>
      </w:r>
      <w:proofErr w:type="spellStart"/>
      <w:r w:rsidRPr="00AE4325">
        <w:rPr>
          <w:rFonts w:ascii="Arial" w:eastAsia="Calibri" w:hAnsi="Arial" w:cs="Arial"/>
          <w:sz w:val="24"/>
          <w:szCs w:val="24"/>
        </w:rPr>
        <w:t>ārtelpa</w:t>
      </w:r>
      <w:proofErr w:type="spellEnd"/>
      <w:r w:rsidRPr="00AE4325">
        <w:rPr>
          <w:rFonts w:ascii="Arial" w:eastAsia="Calibri" w:hAnsi="Arial" w:cs="Arial"/>
          <w:sz w:val="24"/>
          <w:szCs w:val="24"/>
        </w:rPr>
        <w:t xml:space="preserve"> bez labiekārtojuma, labiekārtota publiskā </w:t>
      </w:r>
      <w:proofErr w:type="spellStart"/>
      <w:r w:rsidRPr="00AE4325">
        <w:rPr>
          <w:rFonts w:ascii="Arial" w:eastAsia="Calibri" w:hAnsi="Arial" w:cs="Arial"/>
          <w:sz w:val="24"/>
          <w:szCs w:val="24"/>
        </w:rPr>
        <w:t>ārtelpa</w:t>
      </w:r>
      <w:proofErr w:type="spellEnd"/>
      <w:r w:rsidRPr="00AE4325">
        <w:rPr>
          <w:rFonts w:ascii="Arial" w:eastAsia="Calibri" w:hAnsi="Arial" w:cs="Arial"/>
          <w:sz w:val="24"/>
          <w:szCs w:val="24"/>
        </w:rPr>
        <w:t xml:space="preserve"> – pludmales labiekārtojuma ierīkošana), mežsaimnieciska teritorijas izmantošana. </w:t>
      </w:r>
    </w:p>
    <w:p w14:paraId="74D117E6"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r w:rsidRPr="00AE4325">
        <w:rPr>
          <w:rFonts w:ascii="Arial" w:eastAsia="Calibri" w:hAnsi="Arial" w:cs="Arial"/>
          <w:sz w:val="24"/>
          <w:szCs w:val="24"/>
        </w:rPr>
        <w:t xml:space="preserve">Atbilstoši TIAN 312. punktam un tā apakšpunktiem, šajās teritorijās ir atļauti šādi </w:t>
      </w:r>
      <w:r w:rsidRPr="00AE4325">
        <w:rPr>
          <w:rFonts w:ascii="Arial" w:eastAsia="Calibri" w:hAnsi="Arial" w:cs="Arial"/>
          <w:sz w:val="24"/>
          <w:szCs w:val="24"/>
          <w:u w:val="single"/>
        </w:rPr>
        <w:t xml:space="preserve">teritorijas </w:t>
      </w:r>
      <w:proofErr w:type="spellStart"/>
      <w:r w:rsidRPr="00AE4325">
        <w:rPr>
          <w:rFonts w:ascii="Arial" w:eastAsia="Calibri" w:hAnsi="Arial" w:cs="Arial"/>
          <w:sz w:val="24"/>
          <w:szCs w:val="24"/>
          <w:u w:val="single"/>
        </w:rPr>
        <w:t>papildizmantošanas</w:t>
      </w:r>
      <w:proofErr w:type="spellEnd"/>
      <w:r w:rsidRPr="00AE4325">
        <w:rPr>
          <w:rFonts w:ascii="Arial" w:eastAsia="Calibri" w:hAnsi="Arial" w:cs="Arial"/>
          <w:sz w:val="24"/>
          <w:szCs w:val="24"/>
          <w:u w:val="single"/>
        </w:rPr>
        <w:t xml:space="preserve"> veidi</w:t>
      </w:r>
      <w:r w:rsidRPr="00AE4325">
        <w:rPr>
          <w:rFonts w:ascii="Arial" w:eastAsia="Calibri" w:hAnsi="Arial" w:cs="Arial"/>
          <w:sz w:val="24"/>
          <w:szCs w:val="24"/>
        </w:rPr>
        <w:t xml:space="preserve">:  rūpnieciskā apbūve un teritorijas izmantošana </w:t>
      </w:r>
      <w:r w:rsidRPr="00AE4325">
        <w:rPr>
          <w:rFonts w:ascii="Arial" w:eastAsia="Calibri" w:hAnsi="Arial" w:cs="Arial"/>
          <w:sz w:val="24"/>
          <w:szCs w:val="24"/>
        </w:rPr>
        <w:lastRenderedPageBreak/>
        <w:t xml:space="preserve">(lauksaimnieciskās ražošanas uzņēmumu apbūve, rūpniecības uzņēmumu apbūve), publiskā apbūve un teritorijas izmantošana, tajā skaitā – tirdzniecības un/vai pakalpojumu objektu būvniecība – veikalu, aptieku un sabiedriskās ēdināšanas uzņēmumu darbība, sezonas rakstura tirdzniecības un/vai pakalpojumu objektu būvniecība (tirdzniecības kioski un segtie tirdzniecības stendi), vairumtirdzniecības iestāžu apbūve – tirdzniecības, biroju un noliktavu ēku būvniecība, tūrisma un atpūtas iestāžu apbūve – viesu nami, pansijas, lauku tūrismam izmantojama māja, kempingu, atpūtas transportlīdzekļu laukumu un apdzīvojamo autopiekabju laukumu ierīkošana, kultūras iestāžu apbūve – mūzikas, deju un citu </w:t>
      </w:r>
      <w:proofErr w:type="spellStart"/>
      <w:r w:rsidRPr="00AE4325">
        <w:rPr>
          <w:rFonts w:ascii="Arial" w:eastAsia="Calibri" w:hAnsi="Arial" w:cs="Arial"/>
          <w:sz w:val="24"/>
          <w:szCs w:val="24"/>
        </w:rPr>
        <w:t>plašizklaides</w:t>
      </w:r>
      <w:proofErr w:type="spellEnd"/>
      <w:r w:rsidRPr="00AE4325">
        <w:rPr>
          <w:rFonts w:ascii="Arial" w:eastAsia="Calibri" w:hAnsi="Arial" w:cs="Arial"/>
          <w:sz w:val="24"/>
          <w:szCs w:val="24"/>
        </w:rPr>
        <w:t xml:space="preserve"> pasākumu ēku būvniecība, apjumtu vasaras estrāžu, zooloģisko un botānisko dārzu ēku būvniecība, sporta ēku un būvju apbūve – sporta un atpūtas būvju būvniecība (sporta laukumi (t.sk. golfa laukumi), trases ar cieto vai mīksto segumu, tribīnes, velotreki, atklātie peldbaseini, ūdenssporta būves utt.), veselības aizsardzības un sociālās aprūpes iestāžu apbūve – aprūpes nami, dispanseri, doktorāti, ārstu prakses, dzīvnieku aprūpes iestāžu apbūve – veterinārā prakses, mājdzīvnieku viesnīcas, dzīvnieku patversmes ierīkošana un izbūve.</w:t>
      </w:r>
    </w:p>
    <w:p w14:paraId="148EB5D7"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r>
        <w:rPr>
          <w:rFonts w:ascii="Arial" w:eastAsia="Calibri" w:hAnsi="Arial" w:cs="Arial"/>
          <w:sz w:val="24"/>
          <w:szCs w:val="24"/>
        </w:rPr>
        <w:t xml:space="preserve">[4] </w:t>
      </w:r>
      <w:r w:rsidRPr="00AE4325">
        <w:rPr>
          <w:rFonts w:ascii="Arial" w:eastAsia="Calibri" w:hAnsi="Arial" w:cs="Arial"/>
          <w:sz w:val="24"/>
          <w:szCs w:val="24"/>
        </w:rPr>
        <w:t xml:space="preserve">Saskaņā ar TIAN 321. punktu, </w:t>
      </w:r>
      <w:r w:rsidRPr="00AE4325">
        <w:rPr>
          <w:rFonts w:ascii="Arial" w:eastAsia="Calibri" w:hAnsi="Arial" w:cs="Arial"/>
          <w:b/>
          <w:bCs/>
          <w:sz w:val="24"/>
          <w:szCs w:val="24"/>
        </w:rPr>
        <w:t>Rūpnieciskās apbūves teritorija (R)</w:t>
      </w:r>
      <w:r w:rsidRPr="00AE4325">
        <w:rPr>
          <w:rFonts w:ascii="Arial" w:eastAsia="Calibri" w:hAnsi="Arial" w:cs="Arial"/>
          <w:sz w:val="24"/>
          <w:szCs w:val="24"/>
        </w:rPr>
        <w:t xml:space="preserve"> ir funkcionālā zona, ko nosaka, lai nodrošinātu rūpniecības uzņēmumu darbībai un attīstībai nepieciešamo teritorijas organizāciju, inženiertehnisko apgādi un transporta infrastruktūru.</w:t>
      </w:r>
    </w:p>
    <w:p w14:paraId="41E2B712"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r w:rsidRPr="00AE4325">
        <w:rPr>
          <w:rFonts w:ascii="Arial" w:eastAsia="Calibri" w:hAnsi="Arial" w:cs="Arial"/>
          <w:sz w:val="24"/>
          <w:szCs w:val="24"/>
        </w:rPr>
        <w:t xml:space="preserve">Atbilstoši TIAN 322. punktam un tā apakšpunktiem, šajās teritorijās ir atļauta šāda galvenā izmantošana: Rūpnieciskā apbūve un teritorijas izmantošana (vieglās rūpniecības uzņēmumu apbūve, smagās rūpniecības uzņēmumu apbūve, lauksaimnieciskās ražošanas uzņēmumu apbūve, atkritumu apsaimniekošanas un pārstrādes uzņēmumu apbūve); Tehniskā apbūve un teritorijas izmantošana; Publiskā apbūve un teritorijas izmantošana (tirdzniecības un pakalpojumu objektu būvniecība – veikalu, aptieku un sabiedriskās ēdināšanas uzņēmumu darbība, degvielas </w:t>
      </w:r>
      <w:proofErr w:type="spellStart"/>
      <w:r w:rsidRPr="00AE4325">
        <w:rPr>
          <w:rFonts w:ascii="Arial" w:eastAsia="Calibri" w:hAnsi="Arial" w:cs="Arial"/>
          <w:sz w:val="24"/>
          <w:szCs w:val="24"/>
        </w:rPr>
        <w:t>uzpildes</w:t>
      </w:r>
      <w:proofErr w:type="spellEnd"/>
      <w:r w:rsidRPr="00AE4325">
        <w:rPr>
          <w:rFonts w:ascii="Arial" w:eastAsia="Calibri" w:hAnsi="Arial" w:cs="Arial"/>
          <w:sz w:val="24"/>
          <w:szCs w:val="24"/>
        </w:rPr>
        <w:t xml:space="preserve"> stacijas, biroju ēku apbūve – uzņēmumu un organizāciju iestādes, vairumtirdzniecības iestāžu apbūve, aizsardzības un drošības iestāžu apbūve).</w:t>
      </w:r>
    </w:p>
    <w:p w14:paraId="31960FB2"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r w:rsidRPr="00AE4325">
        <w:rPr>
          <w:rFonts w:ascii="Arial" w:eastAsia="Calibri" w:hAnsi="Arial" w:cs="Arial"/>
          <w:sz w:val="24"/>
          <w:szCs w:val="24"/>
        </w:rPr>
        <w:t>Atbilstoši TIAN 322.4. punktam, šajās teritorijās tiek pieļauti šādi apbūves rādītāji:</w:t>
      </w:r>
    </w:p>
    <w:p w14:paraId="64E4F78E" w14:textId="77777777" w:rsidR="006201EB" w:rsidRPr="00AE4325" w:rsidRDefault="00000000" w:rsidP="006201EB">
      <w:pPr>
        <w:pStyle w:val="Sarakstarindkopa"/>
        <w:numPr>
          <w:ilvl w:val="0"/>
          <w:numId w:val="18"/>
        </w:numPr>
        <w:suppressAutoHyphens w:val="0"/>
        <w:spacing w:after="120"/>
        <w:jc w:val="both"/>
        <w:rPr>
          <w:rFonts w:ascii="Arial" w:eastAsia="Calibri" w:hAnsi="Arial" w:cs="Arial"/>
          <w:lang w:val="lv-LV"/>
        </w:rPr>
      </w:pPr>
      <w:r w:rsidRPr="00AE4325">
        <w:rPr>
          <w:rFonts w:ascii="Arial" w:eastAsia="Calibri" w:hAnsi="Arial" w:cs="Arial"/>
          <w:lang w:val="lv-LV"/>
        </w:rPr>
        <w:t>zemes vienības maksimālais apbūves blīvums nedrīkst pārsniegt 60% no zemes vienības platības;</w:t>
      </w:r>
    </w:p>
    <w:p w14:paraId="3EF9DEE6" w14:textId="77777777" w:rsidR="006201EB" w:rsidRPr="00AE4325" w:rsidRDefault="00000000" w:rsidP="006201EB">
      <w:pPr>
        <w:pStyle w:val="Sarakstarindkopa"/>
        <w:numPr>
          <w:ilvl w:val="0"/>
          <w:numId w:val="18"/>
        </w:numPr>
        <w:suppressAutoHyphens w:val="0"/>
        <w:spacing w:after="120"/>
        <w:jc w:val="both"/>
        <w:rPr>
          <w:rFonts w:ascii="Arial" w:eastAsia="Calibri" w:hAnsi="Arial" w:cs="Arial"/>
          <w:lang w:val="lv-LV"/>
        </w:rPr>
      </w:pPr>
      <w:r w:rsidRPr="00AE4325">
        <w:rPr>
          <w:rFonts w:ascii="Arial" w:eastAsia="Calibri" w:hAnsi="Arial" w:cs="Arial"/>
          <w:lang w:val="lv-LV"/>
        </w:rPr>
        <w:t>zemes vienības minimālā brīvā za</w:t>
      </w:r>
      <w:r>
        <w:rPr>
          <w:rFonts w:ascii="Arial" w:eastAsia="Calibri" w:hAnsi="Arial" w:cs="Arial"/>
          <w:lang w:val="lv-LV"/>
        </w:rPr>
        <w:t>ļ</w:t>
      </w:r>
      <w:r w:rsidRPr="00AE4325">
        <w:rPr>
          <w:rFonts w:ascii="Arial" w:eastAsia="Calibri" w:hAnsi="Arial" w:cs="Arial"/>
          <w:lang w:val="lv-LV"/>
        </w:rPr>
        <w:t>umu teritorija nedrīkst būt mazāka par 20%;</w:t>
      </w:r>
    </w:p>
    <w:p w14:paraId="12E8EF01" w14:textId="77777777" w:rsidR="006201EB" w:rsidRPr="00AE4325" w:rsidRDefault="00000000" w:rsidP="006201EB">
      <w:pPr>
        <w:pStyle w:val="Sarakstarindkopa"/>
        <w:numPr>
          <w:ilvl w:val="0"/>
          <w:numId w:val="18"/>
        </w:numPr>
        <w:suppressAutoHyphens w:val="0"/>
        <w:spacing w:after="120"/>
        <w:jc w:val="both"/>
        <w:rPr>
          <w:rFonts w:ascii="Arial" w:eastAsia="Calibri" w:hAnsi="Arial" w:cs="Arial"/>
          <w:lang w:val="lv-LV"/>
        </w:rPr>
      </w:pPr>
      <w:r w:rsidRPr="00AE4325">
        <w:rPr>
          <w:rFonts w:ascii="Arial" w:eastAsia="Calibri" w:hAnsi="Arial" w:cs="Arial"/>
          <w:lang w:val="lv-LV"/>
        </w:rPr>
        <w:t>maksimālā apbūves intensitāte un būvju augstums tiek noteikts detālplānojumā vai būvprojektā, izvērtējot būves funkcionalitāti un sabiedriski nozīmīgām būvēm veicot sabiedriskās apspriešanas procedūru.</w:t>
      </w:r>
    </w:p>
    <w:p w14:paraId="0D25BDDA"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r>
        <w:rPr>
          <w:rFonts w:ascii="Arial" w:eastAsia="Calibri" w:hAnsi="Arial" w:cs="Arial"/>
          <w:sz w:val="24"/>
          <w:szCs w:val="24"/>
        </w:rPr>
        <w:t xml:space="preserve">[5] </w:t>
      </w:r>
      <w:r w:rsidRPr="00AE4325">
        <w:rPr>
          <w:rFonts w:ascii="Arial" w:eastAsia="Calibri" w:hAnsi="Arial" w:cs="Arial"/>
          <w:sz w:val="24"/>
          <w:szCs w:val="24"/>
        </w:rPr>
        <w:t xml:space="preserve">Zemes vienība daļēji atrodas arī teritorijā ar īpašiem noteikumiem – TIN1 teritorijā “Ierobežota saimnieciskās darbības 1km josla kvalitatīvas dzīves videi”. Saskaņā ar TIAN 84. punktu, TIN1 zonā Lauksaimniecības teritorijās (L) nav atļauta jauna ražošanas apbūve, izņemot vieglo ražošanu, </w:t>
      </w:r>
      <w:proofErr w:type="spellStart"/>
      <w:r w:rsidRPr="00AE4325">
        <w:rPr>
          <w:rFonts w:ascii="Arial" w:eastAsia="Calibri" w:hAnsi="Arial" w:cs="Arial"/>
          <w:sz w:val="24"/>
          <w:szCs w:val="24"/>
        </w:rPr>
        <w:t>sīkražošanu</w:t>
      </w:r>
      <w:proofErr w:type="spellEnd"/>
      <w:r w:rsidRPr="00AE4325">
        <w:rPr>
          <w:rFonts w:ascii="Arial" w:eastAsia="Calibri" w:hAnsi="Arial" w:cs="Arial"/>
          <w:sz w:val="24"/>
          <w:szCs w:val="24"/>
        </w:rPr>
        <w:t xml:space="preserve"> un gadījumos, ja konkrētajai teritorijai tiek izstrādāts detālplānojums, kurā risināti jautājumi par plānotās ražošanas iespējamo ietekmi uz vidi, nosacījumus Būvvaldei precizējot detālplānojuma darba uzdevumā.</w:t>
      </w:r>
    </w:p>
    <w:p w14:paraId="7BF1086B" w14:textId="77777777" w:rsidR="006201EB" w:rsidRPr="00AE4325" w:rsidRDefault="00000000" w:rsidP="006201EB">
      <w:pPr>
        <w:suppressAutoHyphens w:val="0"/>
        <w:spacing w:after="120" w:line="240" w:lineRule="auto"/>
        <w:ind w:firstLine="567"/>
        <w:jc w:val="both"/>
        <w:rPr>
          <w:rFonts w:ascii="Arial" w:eastAsia="Calibri" w:hAnsi="Arial" w:cs="Arial"/>
          <w:sz w:val="24"/>
          <w:szCs w:val="24"/>
        </w:rPr>
      </w:pPr>
      <w:r w:rsidRPr="00AE4325">
        <w:rPr>
          <w:rFonts w:ascii="Arial" w:eastAsia="Calibri"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p>
    <w:p w14:paraId="68DCE1DC" w14:textId="77777777" w:rsidR="004D711E" w:rsidRPr="004D711E" w:rsidRDefault="00000000" w:rsidP="006201EB">
      <w:pPr>
        <w:suppressAutoHyphens w:val="0"/>
        <w:spacing w:line="240" w:lineRule="auto"/>
        <w:jc w:val="both"/>
        <w:rPr>
          <w:rFonts w:ascii="Arial" w:eastAsia="Calibri" w:hAnsi="Arial" w:cs="Arial"/>
          <w:sz w:val="24"/>
          <w:szCs w:val="24"/>
        </w:rPr>
      </w:pPr>
      <w:r w:rsidRPr="00AE4325">
        <w:rPr>
          <w:rFonts w:ascii="Arial" w:eastAsia="Calibri" w:hAnsi="Arial" w:cs="Arial"/>
          <w:sz w:val="24"/>
          <w:szCs w:val="24"/>
        </w:rPr>
        <w:t xml:space="preserve">Interaktīvā saite uz Durbes novada teritorijas plānojumu 2013.-2025. gadam: </w:t>
      </w:r>
      <w:hyperlink r:id="rId12" w:anchor="document_14" w:history="1">
        <w:r w:rsidR="004D711E" w:rsidRPr="00AE4325">
          <w:rPr>
            <w:rStyle w:val="Hipersaite"/>
            <w:rFonts w:ascii="Arial" w:hAnsi="Arial" w:cs="Arial"/>
            <w:sz w:val="24"/>
            <w:szCs w:val="24"/>
          </w:rPr>
          <w:t>https://geolatvija.lv/geo/tapis?document=open#document_14</w:t>
        </w:r>
      </w:hyperlink>
      <w:r w:rsidRPr="00AE4325">
        <w:rPr>
          <w:rFonts w:ascii="Arial" w:hAnsi="Arial" w:cs="Arial"/>
          <w:sz w:val="24"/>
          <w:szCs w:val="24"/>
        </w:rPr>
        <w:t xml:space="preserve">.  </w:t>
      </w:r>
    </w:p>
    <w:p w14:paraId="7CD1B1D3" w14:textId="77777777" w:rsidR="004D711E" w:rsidRPr="004D711E" w:rsidRDefault="004D711E" w:rsidP="004D711E">
      <w:pPr>
        <w:suppressAutoHyphens w:val="0"/>
        <w:spacing w:line="240" w:lineRule="auto"/>
        <w:jc w:val="both"/>
        <w:rPr>
          <w:rFonts w:ascii="Arial" w:eastAsia="Calibri" w:hAnsi="Arial" w:cs="Arial"/>
          <w:sz w:val="24"/>
          <w:szCs w:val="24"/>
        </w:rPr>
      </w:pPr>
    </w:p>
    <w:p w14:paraId="139FE3FD" w14:textId="77777777" w:rsidR="004D711E" w:rsidRPr="004D711E" w:rsidRDefault="00000000" w:rsidP="004D711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Pr>
          <w:rFonts w:ascii="Arial" w:eastAsia="Calibri" w:hAnsi="Arial" w:cs="Arial"/>
          <w:sz w:val="24"/>
          <w:szCs w:val="24"/>
        </w:rPr>
        <w:t xml:space="preserve"> pēc pieprasījuma.</w:t>
      </w:r>
    </w:p>
    <w:p w14:paraId="77FA2FF5" w14:textId="77777777" w:rsidR="004D711E" w:rsidRPr="004D711E" w:rsidRDefault="004D711E" w:rsidP="004D711E">
      <w:pPr>
        <w:suppressAutoHyphens w:val="0"/>
        <w:spacing w:line="240" w:lineRule="auto"/>
        <w:jc w:val="both"/>
        <w:rPr>
          <w:rFonts w:ascii="Arial" w:eastAsia="Calibri" w:hAnsi="Arial" w:cs="Arial"/>
          <w:sz w:val="24"/>
          <w:szCs w:val="24"/>
        </w:rPr>
      </w:pPr>
    </w:p>
    <w:p w14:paraId="540EBC0B" w14:textId="77777777" w:rsidR="004D711E" w:rsidRPr="004D711E" w:rsidRDefault="004D711E" w:rsidP="004D711E">
      <w:pPr>
        <w:suppressAutoHyphens w:val="0"/>
        <w:spacing w:line="240" w:lineRule="auto"/>
        <w:jc w:val="both"/>
        <w:rPr>
          <w:rFonts w:ascii="Arial" w:eastAsia="Calibri" w:hAnsi="Arial" w:cs="Arial"/>
          <w:sz w:val="24"/>
          <w:szCs w:val="24"/>
        </w:rPr>
      </w:pPr>
    </w:p>
    <w:p w14:paraId="5450DD84"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sidRPr="004D711E">
        <w:rPr>
          <w:rFonts w:ascii="Arial" w:eastAsia="Calibri" w:hAnsi="Arial" w:cs="Arial"/>
          <w:sz w:val="24"/>
          <w:szCs w:val="24"/>
        </w:rPr>
        <w:t>Būvvaldes vadītājs Kaspars Dzenis</w:t>
      </w:r>
    </w:p>
    <w:p w14:paraId="3D4F03E5"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1B553419"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2EBC56A2"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proofErr w:type="spellStart"/>
      <w:r w:rsidRPr="004D711E">
        <w:rPr>
          <w:rFonts w:ascii="Arial" w:eastAsia="Calibri" w:hAnsi="Arial" w:cs="Arial"/>
          <w:sz w:val="20"/>
          <w:szCs w:val="20"/>
        </w:rPr>
        <w:t>Lubiņa</w:t>
      </w:r>
      <w:proofErr w:type="spellEnd"/>
      <w:r w:rsidRPr="004D711E">
        <w:rPr>
          <w:rFonts w:ascii="Arial" w:eastAsia="Calibri" w:hAnsi="Arial" w:cs="Arial"/>
          <w:sz w:val="20"/>
          <w:szCs w:val="20"/>
        </w:rPr>
        <w:t>, 26180658</w:t>
      </w:r>
    </w:p>
    <w:p w14:paraId="0A545D7F"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jolanta.lubina@buvvalde.dkn.lv</w:t>
      </w:r>
    </w:p>
    <w:p w14:paraId="6193800A" w14:textId="77777777" w:rsidR="004D711E" w:rsidRPr="004D711E" w:rsidRDefault="004D711E" w:rsidP="004D711E">
      <w:pPr>
        <w:widowControl w:val="0"/>
        <w:tabs>
          <w:tab w:val="left" w:pos="4242"/>
        </w:tabs>
        <w:suppressAutoHyphens w:val="0"/>
        <w:spacing w:line="240" w:lineRule="auto"/>
        <w:jc w:val="both"/>
        <w:rPr>
          <w:rFonts w:ascii="Arial" w:eastAsia="Calibri" w:hAnsi="Arial" w:cs="Arial"/>
          <w:sz w:val="24"/>
          <w:szCs w:val="24"/>
        </w:rPr>
      </w:pPr>
    </w:p>
    <w:p w14:paraId="72A3F498" w14:textId="77777777" w:rsidR="006B5CA9" w:rsidRPr="00E70C71" w:rsidRDefault="006B5CA9" w:rsidP="00EE0E2E">
      <w:pPr>
        <w:spacing w:line="240" w:lineRule="auto"/>
        <w:jc w:val="center"/>
        <w:rPr>
          <w:rFonts w:ascii="Arial" w:eastAsia="Calibri" w:hAnsi="Arial" w:cs="Arial"/>
          <w:bCs/>
          <w:sz w:val="28"/>
          <w:szCs w:val="28"/>
          <w:highlight w:val="lightGray"/>
        </w:rPr>
      </w:pPr>
    </w:p>
    <w:p w14:paraId="16EB59D1" w14:textId="77777777" w:rsidR="00831255" w:rsidRPr="00E70C71" w:rsidRDefault="00831255" w:rsidP="00EE0E2E">
      <w:pPr>
        <w:suppressAutoHyphens w:val="0"/>
        <w:spacing w:line="240" w:lineRule="auto"/>
        <w:jc w:val="center"/>
        <w:rPr>
          <w:rFonts w:ascii="Arial" w:eastAsia="Calibri" w:hAnsi="Arial" w:cs="Arial"/>
          <w:b/>
          <w:bCs/>
          <w:sz w:val="24"/>
          <w:szCs w:val="24"/>
        </w:rPr>
      </w:pPr>
    </w:p>
    <w:p w14:paraId="5DE15E4C" w14:textId="77777777" w:rsidR="00831255" w:rsidRPr="00E70C71" w:rsidRDefault="00831255" w:rsidP="00831255">
      <w:pPr>
        <w:suppressAutoHyphens w:val="0"/>
        <w:jc w:val="center"/>
        <w:rPr>
          <w:rFonts w:ascii="Arial" w:eastAsia="Calibri" w:hAnsi="Arial" w:cs="Arial"/>
        </w:rPr>
      </w:pPr>
    </w:p>
    <w:p w14:paraId="29EB6C5E" w14:textId="77777777" w:rsidR="00DD7D26" w:rsidRPr="00E70C71" w:rsidRDefault="00DD7D26" w:rsidP="00831255">
      <w:pPr>
        <w:suppressAutoHyphens w:val="0"/>
        <w:jc w:val="center"/>
        <w:rPr>
          <w:rFonts w:ascii="Arial" w:eastAsia="Calibri" w:hAnsi="Arial" w:cs="Arial"/>
        </w:rPr>
      </w:pPr>
    </w:p>
    <w:p w14:paraId="47A9150F" w14:textId="77777777" w:rsidR="00DD7D26" w:rsidRPr="00E70C71" w:rsidRDefault="00DD7D26" w:rsidP="00831255">
      <w:pPr>
        <w:suppressAutoHyphens w:val="0"/>
        <w:jc w:val="center"/>
        <w:rPr>
          <w:rFonts w:ascii="Arial" w:eastAsia="Calibri" w:hAnsi="Arial" w:cs="Arial"/>
        </w:rPr>
      </w:pPr>
    </w:p>
    <w:p w14:paraId="3C99C228" w14:textId="77777777" w:rsidR="00DD7D26" w:rsidRPr="00E70C71" w:rsidRDefault="00DD7D26" w:rsidP="00831255">
      <w:pPr>
        <w:suppressAutoHyphens w:val="0"/>
        <w:jc w:val="center"/>
        <w:rPr>
          <w:rFonts w:ascii="Arial" w:eastAsia="Calibri" w:hAnsi="Arial" w:cs="Arial"/>
        </w:rPr>
      </w:pPr>
    </w:p>
    <w:p w14:paraId="71BA4CF9" w14:textId="77777777" w:rsidR="00DD7D26" w:rsidRPr="00E70C71" w:rsidRDefault="00DD7D26" w:rsidP="00831255">
      <w:pPr>
        <w:suppressAutoHyphens w:val="0"/>
        <w:jc w:val="center"/>
        <w:rPr>
          <w:rFonts w:ascii="Arial" w:eastAsia="Calibri" w:hAnsi="Arial" w:cs="Arial"/>
        </w:rPr>
      </w:pPr>
    </w:p>
    <w:p w14:paraId="1327E180" w14:textId="77777777" w:rsidR="00DD7D26" w:rsidRPr="00E70C71" w:rsidRDefault="00DD7D26" w:rsidP="00831255">
      <w:pPr>
        <w:suppressAutoHyphens w:val="0"/>
        <w:jc w:val="center"/>
        <w:rPr>
          <w:rFonts w:ascii="Arial" w:eastAsia="Calibri" w:hAnsi="Arial" w:cs="Arial"/>
        </w:rPr>
      </w:pPr>
    </w:p>
    <w:p w14:paraId="7C02947C" w14:textId="77777777" w:rsidR="00DD7D26" w:rsidRPr="00E70C71" w:rsidRDefault="00DD7D26" w:rsidP="00831255">
      <w:pPr>
        <w:suppressAutoHyphens w:val="0"/>
        <w:jc w:val="center"/>
        <w:rPr>
          <w:rFonts w:ascii="Arial" w:eastAsia="Calibri" w:hAnsi="Arial" w:cs="Arial"/>
        </w:rPr>
      </w:pPr>
    </w:p>
    <w:p w14:paraId="0A07409A" w14:textId="77777777" w:rsidR="00DD7D26" w:rsidRPr="00E70C71" w:rsidRDefault="00DD7D26" w:rsidP="00831255">
      <w:pPr>
        <w:suppressAutoHyphens w:val="0"/>
        <w:jc w:val="center"/>
        <w:rPr>
          <w:rFonts w:ascii="Arial" w:eastAsia="Calibri" w:hAnsi="Arial" w:cs="Arial"/>
        </w:rPr>
      </w:pPr>
    </w:p>
    <w:p w14:paraId="5346089E" w14:textId="77777777" w:rsidR="00DD7D26" w:rsidRPr="00E70C71" w:rsidRDefault="00DD7D26" w:rsidP="00831255">
      <w:pPr>
        <w:suppressAutoHyphens w:val="0"/>
        <w:jc w:val="center"/>
        <w:rPr>
          <w:rFonts w:ascii="Arial" w:eastAsia="Calibri" w:hAnsi="Arial" w:cs="Arial"/>
        </w:rPr>
      </w:pPr>
    </w:p>
    <w:p w14:paraId="40C589D6" w14:textId="77777777" w:rsidR="00DD7D26" w:rsidRPr="00E70C71" w:rsidRDefault="00DD7D26" w:rsidP="00831255">
      <w:pPr>
        <w:suppressAutoHyphens w:val="0"/>
        <w:jc w:val="center"/>
        <w:rPr>
          <w:rFonts w:ascii="Arial" w:eastAsia="Calibri" w:hAnsi="Arial" w:cs="Arial"/>
        </w:rPr>
      </w:pPr>
    </w:p>
    <w:p w14:paraId="7545BAEB"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3"/>
      <w:headerReference w:type="first" r:id="rId14"/>
      <w:footerReference w:type="first" r:id="rId15"/>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1B6E" w14:textId="77777777" w:rsidR="00663A4E" w:rsidRDefault="00663A4E">
      <w:pPr>
        <w:spacing w:line="240" w:lineRule="auto"/>
      </w:pPr>
      <w:r>
        <w:separator/>
      </w:r>
    </w:p>
  </w:endnote>
  <w:endnote w:type="continuationSeparator" w:id="0">
    <w:p w14:paraId="2F718542" w14:textId="77777777" w:rsidR="00663A4E" w:rsidRDefault="00663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338E" w14:textId="77777777" w:rsidR="0004179B"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C5DF"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3267" w14:textId="77777777" w:rsidR="00663A4E" w:rsidRDefault="00663A4E">
      <w:pPr>
        <w:spacing w:line="240" w:lineRule="auto"/>
      </w:pPr>
      <w:r>
        <w:separator/>
      </w:r>
    </w:p>
  </w:footnote>
  <w:footnote w:type="continuationSeparator" w:id="0">
    <w:p w14:paraId="47CA8B4D" w14:textId="77777777" w:rsidR="00663A4E" w:rsidRDefault="00663A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45EB"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83A4B674">
      <w:start w:val="1"/>
      <w:numFmt w:val="bullet"/>
      <w:lvlText w:val=""/>
      <w:lvlJc w:val="left"/>
      <w:pPr>
        <w:ind w:left="1346" w:hanging="360"/>
      </w:pPr>
      <w:rPr>
        <w:rFonts w:ascii="Symbol" w:hAnsi="Symbol" w:hint="default"/>
      </w:rPr>
    </w:lvl>
    <w:lvl w:ilvl="1" w:tplc="0A76B81E" w:tentative="1">
      <w:start w:val="1"/>
      <w:numFmt w:val="bullet"/>
      <w:lvlText w:val="o"/>
      <w:lvlJc w:val="left"/>
      <w:pPr>
        <w:ind w:left="2066" w:hanging="360"/>
      </w:pPr>
      <w:rPr>
        <w:rFonts w:ascii="Courier New" w:hAnsi="Courier New" w:cs="Courier New" w:hint="default"/>
      </w:rPr>
    </w:lvl>
    <w:lvl w:ilvl="2" w:tplc="DBD621DC" w:tentative="1">
      <w:start w:val="1"/>
      <w:numFmt w:val="bullet"/>
      <w:lvlText w:val=""/>
      <w:lvlJc w:val="left"/>
      <w:pPr>
        <w:ind w:left="2786" w:hanging="360"/>
      </w:pPr>
      <w:rPr>
        <w:rFonts w:ascii="Wingdings" w:hAnsi="Wingdings" w:hint="default"/>
      </w:rPr>
    </w:lvl>
    <w:lvl w:ilvl="3" w:tplc="4A367EB8" w:tentative="1">
      <w:start w:val="1"/>
      <w:numFmt w:val="bullet"/>
      <w:lvlText w:val=""/>
      <w:lvlJc w:val="left"/>
      <w:pPr>
        <w:ind w:left="3506" w:hanging="360"/>
      </w:pPr>
      <w:rPr>
        <w:rFonts w:ascii="Symbol" w:hAnsi="Symbol" w:hint="default"/>
      </w:rPr>
    </w:lvl>
    <w:lvl w:ilvl="4" w:tplc="C1C2A542" w:tentative="1">
      <w:start w:val="1"/>
      <w:numFmt w:val="bullet"/>
      <w:lvlText w:val="o"/>
      <w:lvlJc w:val="left"/>
      <w:pPr>
        <w:ind w:left="4226" w:hanging="360"/>
      </w:pPr>
      <w:rPr>
        <w:rFonts w:ascii="Courier New" w:hAnsi="Courier New" w:cs="Courier New" w:hint="default"/>
      </w:rPr>
    </w:lvl>
    <w:lvl w:ilvl="5" w:tplc="5C26801C" w:tentative="1">
      <w:start w:val="1"/>
      <w:numFmt w:val="bullet"/>
      <w:lvlText w:val=""/>
      <w:lvlJc w:val="left"/>
      <w:pPr>
        <w:ind w:left="4946" w:hanging="360"/>
      </w:pPr>
      <w:rPr>
        <w:rFonts w:ascii="Wingdings" w:hAnsi="Wingdings" w:hint="default"/>
      </w:rPr>
    </w:lvl>
    <w:lvl w:ilvl="6" w:tplc="58AAD05C" w:tentative="1">
      <w:start w:val="1"/>
      <w:numFmt w:val="bullet"/>
      <w:lvlText w:val=""/>
      <w:lvlJc w:val="left"/>
      <w:pPr>
        <w:ind w:left="5666" w:hanging="360"/>
      </w:pPr>
      <w:rPr>
        <w:rFonts w:ascii="Symbol" w:hAnsi="Symbol" w:hint="default"/>
      </w:rPr>
    </w:lvl>
    <w:lvl w:ilvl="7" w:tplc="18502C72" w:tentative="1">
      <w:start w:val="1"/>
      <w:numFmt w:val="bullet"/>
      <w:lvlText w:val="o"/>
      <w:lvlJc w:val="left"/>
      <w:pPr>
        <w:ind w:left="6386" w:hanging="360"/>
      </w:pPr>
      <w:rPr>
        <w:rFonts w:ascii="Courier New" w:hAnsi="Courier New" w:cs="Courier New" w:hint="default"/>
      </w:rPr>
    </w:lvl>
    <w:lvl w:ilvl="8" w:tplc="7CA06C44"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CF324BB6">
      <w:start w:val="1"/>
      <w:numFmt w:val="upperRoman"/>
      <w:lvlText w:val="%1"/>
      <w:lvlJc w:val="left"/>
    </w:lvl>
    <w:lvl w:ilvl="1" w:tplc="18248518">
      <w:numFmt w:val="decimal"/>
      <w:lvlText w:val=""/>
      <w:lvlJc w:val="left"/>
    </w:lvl>
    <w:lvl w:ilvl="2" w:tplc="896EB880">
      <w:numFmt w:val="decimal"/>
      <w:lvlText w:val=""/>
      <w:lvlJc w:val="left"/>
    </w:lvl>
    <w:lvl w:ilvl="3" w:tplc="76FC2D02">
      <w:numFmt w:val="decimal"/>
      <w:lvlText w:val=""/>
      <w:lvlJc w:val="left"/>
    </w:lvl>
    <w:lvl w:ilvl="4" w:tplc="11E274C0">
      <w:numFmt w:val="decimal"/>
      <w:lvlText w:val=""/>
      <w:lvlJc w:val="left"/>
    </w:lvl>
    <w:lvl w:ilvl="5" w:tplc="8C868A98">
      <w:numFmt w:val="decimal"/>
      <w:lvlText w:val=""/>
      <w:lvlJc w:val="left"/>
    </w:lvl>
    <w:lvl w:ilvl="6" w:tplc="5100FD8C">
      <w:numFmt w:val="decimal"/>
      <w:lvlText w:val=""/>
      <w:lvlJc w:val="left"/>
    </w:lvl>
    <w:lvl w:ilvl="7" w:tplc="94A02E32">
      <w:numFmt w:val="decimal"/>
      <w:lvlText w:val=""/>
      <w:lvlJc w:val="left"/>
    </w:lvl>
    <w:lvl w:ilvl="8" w:tplc="AA0AB490">
      <w:numFmt w:val="decimal"/>
      <w:lvlText w:val=""/>
      <w:lvlJc w:val="left"/>
    </w:lvl>
  </w:abstractNum>
  <w:abstractNum w:abstractNumId="5" w15:restartNumberingAfterBreak="0">
    <w:nsid w:val="1E4D1F90"/>
    <w:multiLevelType w:val="hybridMultilevel"/>
    <w:tmpl w:val="006A320C"/>
    <w:lvl w:ilvl="0" w:tplc="B21449AC">
      <w:start w:val="1"/>
      <w:numFmt w:val="decimal"/>
      <w:lvlText w:val="%1."/>
      <w:lvlJc w:val="left"/>
      <w:pPr>
        <w:ind w:left="1287" w:hanging="360"/>
      </w:pPr>
    </w:lvl>
    <w:lvl w:ilvl="1" w:tplc="C92ADD60" w:tentative="1">
      <w:start w:val="1"/>
      <w:numFmt w:val="lowerLetter"/>
      <w:lvlText w:val="%2."/>
      <w:lvlJc w:val="left"/>
      <w:pPr>
        <w:ind w:left="2007" w:hanging="360"/>
      </w:pPr>
    </w:lvl>
    <w:lvl w:ilvl="2" w:tplc="5214224A" w:tentative="1">
      <w:start w:val="1"/>
      <w:numFmt w:val="lowerRoman"/>
      <w:lvlText w:val="%3."/>
      <w:lvlJc w:val="right"/>
      <w:pPr>
        <w:ind w:left="2727" w:hanging="180"/>
      </w:pPr>
    </w:lvl>
    <w:lvl w:ilvl="3" w:tplc="D88ABFE2" w:tentative="1">
      <w:start w:val="1"/>
      <w:numFmt w:val="decimal"/>
      <w:lvlText w:val="%4."/>
      <w:lvlJc w:val="left"/>
      <w:pPr>
        <w:ind w:left="3447" w:hanging="360"/>
      </w:pPr>
    </w:lvl>
    <w:lvl w:ilvl="4" w:tplc="C484A93E" w:tentative="1">
      <w:start w:val="1"/>
      <w:numFmt w:val="lowerLetter"/>
      <w:lvlText w:val="%5."/>
      <w:lvlJc w:val="left"/>
      <w:pPr>
        <w:ind w:left="4167" w:hanging="360"/>
      </w:pPr>
    </w:lvl>
    <w:lvl w:ilvl="5" w:tplc="1DC8D982" w:tentative="1">
      <w:start w:val="1"/>
      <w:numFmt w:val="lowerRoman"/>
      <w:lvlText w:val="%6."/>
      <w:lvlJc w:val="right"/>
      <w:pPr>
        <w:ind w:left="4887" w:hanging="180"/>
      </w:pPr>
    </w:lvl>
    <w:lvl w:ilvl="6" w:tplc="F1AAB1BA" w:tentative="1">
      <w:start w:val="1"/>
      <w:numFmt w:val="decimal"/>
      <w:lvlText w:val="%7."/>
      <w:lvlJc w:val="left"/>
      <w:pPr>
        <w:ind w:left="5607" w:hanging="360"/>
      </w:pPr>
    </w:lvl>
    <w:lvl w:ilvl="7" w:tplc="C53403BC" w:tentative="1">
      <w:start w:val="1"/>
      <w:numFmt w:val="lowerLetter"/>
      <w:lvlText w:val="%8."/>
      <w:lvlJc w:val="left"/>
      <w:pPr>
        <w:ind w:left="6327" w:hanging="360"/>
      </w:pPr>
    </w:lvl>
    <w:lvl w:ilvl="8" w:tplc="A3AEE1CC" w:tentative="1">
      <w:start w:val="1"/>
      <w:numFmt w:val="lowerRoman"/>
      <w:lvlText w:val="%9."/>
      <w:lvlJc w:val="right"/>
      <w:pPr>
        <w:ind w:left="7047" w:hanging="180"/>
      </w:pPr>
    </w:lvl>
  </w:abstractNum>
  <w:abstractNum w:abstractNumId="6"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B6F28F5"/>
    <w:multiLevelType w:val="hybridMultilevel"/>
    <w:tmpl w:val="E4F08210"/>
    <w:lvl w:ilvl="0" w:tplc="CA688CA4">
      <w:start w:val="1"/>
      <w:numFmt w:val="decimal"/>
      <w:lvlText w:val="%1."/>
      <w:lvlJc w:val="left"/>
      <w:pPr>
        <w:ind w:left="720" w:hanging="360"/>
      </w:pPr>
    </w:lvl>
    <w:lvl w:ilvl="1" w:tplc="FC32B8A8" w:tentative="1">
      <w:start w:val="1"/>
      <w:numFmt w:val="lowerLetter"/>
      <w:lvlText w:val="%2."/>
      <w:lvlJc w:val="left"/>
      <w:pPr>
        <w:ind w:left="1440" w:hanging="360"/>
      </w:pPr>
    </w:lvl>
    <w:lvl w:ilvl="2" w:tplc="A344E55C" w:tentative="1">
      <w:start w:val="1"/>
      <w:numFmt w:val="lowerRoman"/>
      <w:lvlText w:val="%3."/>
      <w:lvlJc w:val="right"/>
      <w:pPr>
        <w:ind w:left="2160" w:hanging="180"/>
      </w:pPr>
    </w:lvl>
    <w:lvl w:ilvl="3" w:tplc="7A4AE6E2" w:tentative="1">
      <w:start w:val="1"/>
      <w:numFmt w:val="decimal"/>
      <w:lvlText w:val="%4."/>
      <w:lvlJc w:val="left"/>
      <w:pPr>
        <w:ind w:left="2880" w:hanging="360"/>
      </w:pPr>
    </w:lvl>
    <w:lvl w:ilvl="4" w:tplc="20A0F184" w:tentative="1">
      <w:start w:val="1"/>
      <w:numFmt w:val="lowerLetter"/>
      <w:lvlText w:val="%5."/>
      <w:lvlJc w:val="left"/>
      <w:pPr>
        <w:ind w:left="3600" w:hanging="360"/>
      </w:pPr>
    </w:lvl>
    <w:lvl w:ilvl="5" w:tplc="F90251D6" w:tentative="1">
      <w:start w:val="1"/>
      <w:numFmt w:val="lowerRoman"/>
      <w:lvlText w:val="%6."/>
      <w:lvlJc w:val="right"/>
      <w:pPr>
        <w:ind w:left="4320" w:hanging="180"/>
      </w:pPr>
    </w:lvl>
    <w:lvl w:ilvl="6" w:tplc="05D2AD60" w:tentative="1">
      <w:start w:val="1"/>
      <w:numFmt w:val="decimal"/>
      <w:lvlText w:val="%7."/>
      <w:lvlJc w:val="left"/>
      <w:pPr>
        <w:ind w:left="5040" w:hanging="360"/>
      </w:pPr>
    </w:lvl>
    <w:lvl w:ilvl="7" w:tplc="C930E4CA" w:tentative="1">
      <w:start w:val="1"/>
      <w:numFmt w:val="lowerLetter"/>
      <w:lvlText w:val="%8."/>
      <w:lvlJc w:val="left"/>
      <w:pPr>
        <w:ind w:left="5760" w:hanging="360"/>
      </w:pPr>
    </w:lvl>
    <w:lvl w:ilvl="8" w:tplc="9946901A" w:tentative="1">
      <w:start w:val="1"/>
      <w:numFmt w:val="lowerRoman"/>
      <w:lvlText w:val="%9."/>
      <w:lvlJc w:val="right"/>
      <w:pPr>
        <w:ind w:left="6480" w:hanging="180"/>
      </w:pPr>
    </w:lvl>
  </w:abstractNum>
  <w:abstractNum w:abstractNumId="18"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6"/>
  </w:num>
  <w:num w:numId="3" w16cid:durableId="450519661">
    <w:abstractNumId w:val="1"/>
  </w:num>
  <w:num w:numId="4" w16cid:durableId="774056383">
    <w:abstractNumId w:val="12"/>
  </w:num>
  <w:num w:numId="5" w16cid:durableId="1243443354">
    <w:abstractNumId w:val="14"/>
  </w:num>
  <w:num w:numId="6" w16cid:durableId="1893418644">
    <w:abstractNumId w:val="8"/>
  </w:num>
  <w:num w:numId="7" w16cid:durableId="1211842019">
    <w:abstractNumId w:val="6"/>
  </w:num>
  <w:num w:numId="8" w16cid:durableId="790173532">
    <w:abstractNumId w:val="11"/>
  </w:num>
  <w:num w:numId="9" w16cid:durableId="796727434">
    <w:abstractNumId w:val="7"/>
  </w:num>
  <w:num w:numId="10" w16cid:durableId="17707635">
    <w:abstractNumId w:val="4"/>
  </w:num>
  <w:num w:numId="11" w16cid:durableId="2129858479">
    <w:abstractNumId w:val="9"/>
  </w:num>
  <w:num w:numId="12" w16cid:durableId="1759600056">
    <w:abstractNumId w:val="18"/>
  </w:num>
  <w:num w:numId="13" w16cid:durableId="1612201856">
    <w:abstractNumId w:val="10"/>
  </w:num>
  <w:num w:numId="14" w16cid:durableId="1370913735">
    <w:abstractNumId w:val="15"/>
  </w:num>
  <w:num w:numId="15" w16cid:durableId="1997372334">
    <w:abstractNumId w:val="13"/>
  </w:num>
  <w:num w:numId="16" w16cid:durableId="2047486483">
    <w:abstractNumId w:val="2"/>
  </w:num>
  <w:num w:numId="17" w16cid:durableId="1867596059">
    <w:abstractNumId w:val="17"/>
  </w:num>
  <w:num w:numId="18" w16cid:durableId="171065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79B"/>
    <w:rsid w:val="00041A5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71F2"/>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FB2"/>
    <w:rsid w:val="002E65C3"/>
    <w:rsid w:val="002E7448"/>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1940"/>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70C7"/>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01EB"/>
    <w:rsid w:val="0062369F"/>
    <w:rsid w:val="00624E99"/>
    <w:rsid w:val="00626783"/>
    <w:rsid w:val="00631BEA"/>
    <w:rsid w:val="006321BB"/>
    <w:rsid w:val="00632E14"/>
    <w:rsid w:val="00635569"/>
    <w:rsid w:val="00645F7B"/>
    <w:rsid w:val="006519AD"/>
    <w:rsid w:val="00651BA6"/>
    <w:rsid w:val="00653CE4"/>
    <w:rsid w:val="00655DCE"/>
    <w:rsid w:val="00656B84"/>
    <w:rsid w:val="00656EEC"/>
    <w:rsid w:val="00660AD0"/>
    <w:rsid w:val="00663913"/>
    <w:rsid w:val="00663A2C"/>
    <w:rsid w:val="00663A4E"/>
    <w:rsid w:val="006652AC"/>
    <w:rsid w:val="00665B46"/>
    <w:rsid w:val="0066609B"/>
    <w:rsid w:val="006673C8"/>
    <w:rsid w:val="0067108B"/>
    <w:rsid w:val="0067600E"/>
    <w:rsid w:val="006817C0"/>
    <w:rsid w:val="00682D0C"/>
    <w:rsid w:val="006871D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5C"/>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325"/>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78E1"/>
    <w:rsid w:val="00F710A9"/>
    <w:rsid w:val="00F7204C"/>
    <w:rsid w:val="00F7387D"/>
    <w:rsid w:val="00F76D4C"/>
    <w:rsid w:val="00F8016C"/>
    <w:rsid w:val="00F806FE"/>
    <w:rsid w:val="00F80F00"/>
    <w:rsid w:val="00F830F9"/>
    <w:rsid w:val="00F857B4"/>
    <w:rsid w:val="00F9037C"/>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066"/>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78C3"/>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latvija.lv/geo/tapis?document=op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5234</Words>
  <Characters>2984</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Lietotajs2</cp:lastModifiedBy>
  <cp:revision>2</cp:revision>
  <cp:lastPrinted>2024-12-04T10:46:00Z</cp:lastPrinted>
  <dcterms:created xsi:type="dcterms:W3CDTF">2025-12-09T14:14:00Z</dcterms:created>
  <dcterms:modified xsi:type="dcterms:W3CDTF">2025-12-09T14:14:00Z</dcterms:modified>
  <dc:language>lv-LV</dc:language>
</cp:coreProperties>
</file>