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E167" w14:textId="4FAA0A29" w:rsidR="0093764E" w:rsidRPr="00EE7385" w:rsidRDefault="00DD7856" w:rsidP="00CD7694">
      <w:pPr>
        <w:spacing w:line="240" w:lineRule="auto"/>
        <w:jc w:val="center"/>
        <w:rPr>
          <w:rFonts w:ascii="Arial" w:hAnsi="Arial" w:cs="Arial"/>
          <w:b/>
          <w:bCs/>
        </w:rPr>
      </w:pPr>
      <w:r w:rsidRPr="00EE7385">
        <w:rPr>
          <w:rFonts w:ascii="Arial" w:hAnsi="Arial" w:cs="Arial"/>
          <w:b/>
          <w:bCs/>
        </w:rPr>
        <w:t>PASKAIDROJUMA RAKSTS</w:t>
      </w:r>
    </w:p>
    <w:p w14:paraId="7BDB9B4D" w14:textId="2F96AC6A" w:rsidR="00DD7856" w:rsidRPr="00EE7385" w:rsidRDefault="00DD7856" w:rsidP="00CD7694">
      <w:pPr>
        <w:spacing w:after="0" w:line="240" w:lineRule="auto"/>
        <w:ind w:firstLine="720"/>
        <w:jc w:val="center"/>
        <w:rPr>
          <w:rFonts w:ascii="Arial" w:hAnsi="Arial" w:cs="Arial"/>
          <w:b/>
          <w:bCs/>
        </w:rPr>
      </w:pPr>
      <w:r w:rsidRPr="00EE7385">
        <w:rPr>
          <w:rFonts w:ascii="Arial" w:hAnsi="Arial" w:cs="Arial"/>
          <w:b/>
          <w:bCs/>
        </w:rPr>
        <w:t>Dienvidkurzemes novada pašvaldības saistošajiem noteikumiem Nr. 2026/__</w:t>
      </w:r>
      <w:r w:rsidR="003E0CF4" w:rsidRPr="00EE7385">
        <w:rPr>
          <w:rFonts w:ascii="Arial" w:hAnsi="Arial" w:cs="Arial"/>
          <w:b/>
          <w:bCs/>
        </w:rPr>
        <w:t xml:space="preserve"> </w:t>
      </w:r>
      <w:r w:rsidRPr="00EE7385">
        <w:rPr>
          <w:rFonts w:ascii="Arial" w:hAnsi="Arial" w:cs="Arial"/>
          <w:b/>
          <w:bCs/>
        </w:rPr>
        <w:t>“</w:t>
      </w:r>
      <w:bookmarkStart w:id="0" w:name="_Hlk219897360"/>
      <w:r w:rsidRPr="00EE7385">
        <w:rPr>
          <w:rFonts w:ascii="Arial" w:hAnsi="Arial" w:cs="Arial"/>
          <w:b/>
          <w:bCs/>
        </w:rPr>
        <w:t>Grozījumi Dienvidkurzemes novada pašvaldības domes 2025. gada 27.marta saistošajos noteikumos Nr. 2025/10 “Dienvidkurzemes novada līdzdalības budžeta nolikums</w:t>
      </w:r>
      <w:bookmarkEnd w:id="0"/>
      <w:r w:rsidRPr="00EE7385">
        <w:rPr>
          <w:rFonts w:ascii="Arial" w:hAnsi="Arial" w:cs="Arial"/>
          <w:b/>
          <w:bCs/>
        </w:rPr>
        <w:t>””</w:t>
      </w:r>
    </w:p>
    <w:p w14:paraId="42E3BB96" w14:textId="77777777" w:rsidR="003E0CF4" w:rsidRPr="00EE7385" w:rsidRDefault="003E0CF4" w:rsidP="00CD7694">
      <w:pPr>
        <w:spacing w:after="0" w:line="240" w:lineRule="auto"/>
        <w:ind w:firstLine="720"/>
        <w:jc w:val="center"/>
        <w:rPr>
          <w:rFonts w:ascii="Arial" w:hAnsi="Arial" w:cs="Arial"/>
          <w:b/>
          <w:bCs/>
        </w:rPr>
      </w:pPr>
    </w:p>
    <w:tbl>
      <w:tblPr>
        <w:tblW w:w="4979"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348"/>
        <w:gridCol w:w="7283"/>
      </w:tblGrid>
      <w:tr w:rsidR="003E0CF4" w:rsidRPr="00EE7385" w14:paraId="126845BE" w14:textId="77777777" w:rsidTr="008805E0">
        <w:tc>
          <w:tcPr>
            <w:tcW w:w="121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7123862" w14:textId="77777777" w:rsidR="003E0CF4" w:rsidRPr="00EE7385" w:rsidRDefault="003E0CF4" w:rsidP="00CD7694">
            <w:pPr>
              <w:spacing w:after="0" w:line="240" w:lineRule="auto"/>
              <w:jc w:val="center"/>
              <w:rPr>
                <w:rFonts w:ascii="Arial" w:hAnsi="Arial" w:cs="Arial"/>
                <w:b/>
              </w:rPr>
            </w:pPr>
            <w:r w:rsidRPr="00EE7385">
              <w:rPr>
                <w:rFonts w:ascii="Arial" w:hAnsi="Arial" w:cs="Arial"/>
                <w:b/>
              </w:rPr>
              <w:t>Paskaidrojuma raksta sadaļas</w:t>
            </w:r>
          </w:p>
        </w:tc>
        <w:tc>
          <w:tcPr>
            <w:tcW w:w="3781"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109DCCC" w14:textId="77777777" w:rsidR="003E0CF4" w:rsidRPr="00EE7385" w:rsidRDefault="003E0CF4" w:rsidP="00CD7694">
            <w:pPr>
              <w:spacing w:after="0" w:line="240" w:lineRule="auto"/>
              <w:jc w:val="center"/>
              <w:rPr>
                <w:rFonts w:ascii="Arial" w:hAnsi="Arial" w:cs="Arial"/>
                <w:b/>
              </w:rPr>
            </w:pPr>
            <w:r w:rsidRPr="00EE7385">
              <w:rPr>
                <w:rFonts w:ascii="Arial" w:hAnsi="Arial" w:cs="Arial"/>
                <w:b/>
              </w:rPr>
              <w:t>Norādāmā informācija</w:t>
            </w:r>
          </w:p>
        </w:tc>
      </w:tr>
      <w:tr w:rsidR="003E0CF4" w:rsidRPr="00EE7385" w14:paraId="437B019C" w14:textId="77777777" w:rsidTr="008805E0">
        <w:trPr>
          <w:trHeight w:val="960"/>
        </w:trPr>
        <w:tc>
          <w:tcPr>
            <w:tcW w:w="1219" w:type="pct"/>
            <w:tcBorders>
              <w:top w:val="outset" w:sz="6" w:space="0" w:color="414142"/>
              <w:left w:val="outset" w:sz="6" w:space="0" w:color="414142"/>
              <w:bottom w:val="outset" w:sz="6" w:space="0" w:color="414142"/>
              <w:right w:val="outset" w:sz="6" w:space="0" w:color="414142"/>
            </w:tcBorders>
            <w:hideMark/>
          </w:tcPr>
          <w:p w14:paraId="45485660" w14:textId="77777777" w:rsidR="003E0CF4" w:rsidRPr="00EE7385" w:rsidRDefault="003E0CF4" w:rsidP="00CD7694">
            <w:pPr>
              <w:spacing w:after="0" w:line="240" w:lineRule="auto"/>
              <w:rPr>
                <w:rFonts w:ascii="Arial" w:hAnsi="Arial" w:cs="Arial"/>
              </w:rPr>
            </w:pPr>
            <w:r w:rsidRPr="00EE7385">
              <w:rPr>
                <w:rFonts w:ascii="Arial" w:hAnsi="Arial" w:cs="Arial"/>
              </w:rPr>
              <w:t xml:space="preserve">1. Mērķis un nepieciešamības pamatojums </w:t>
            </w:r>
          </w:p>
        </w:tc>
        <w:tc>
          <w:tcPr>
            <w:tcW w:w="3781" w:type="pct"/>
            <w:tcBorders>
              <w:top w:val="outset" w:sz="6" w:space="0" w:color="414142"/>
              <w:left w:val="outset" w:sz="6" w:space="0" w:color="414142"/>
              <w:bottom w:val="outset" w:sz="6" w:space="0" w:color="414142"/>
              <w:right w:val="outset" w:sz="6" w:space="0" w:color="414142"/>
            </w:tcBorders>
            <w:hideMark/>
          </w:tcPr>
          <w:p w14:paraId="440875A7" w14:textId="3F9C6E91" w:rsidR="003E0CF4" w:rsidRPr="00EE7385" w:rsidRDefault="00DE053B" w:rsidP="00CD7694">
            <w:pPr>
              <w:pStyle w:val="ListParagraph"/>
              <w:spacing w:after="120" w:line="240" w:lineRule="auto"/>
              <w:ind w:left="0" w:right="113"/>
              <w:contextualSpacing w:val="0"/>
              <w:jc w:val="both"/>
              <w:rPr>
                <w:rFonts w:ascii="Arial" w:hAnsi="Arial" w:cs="Arial"/>
                <w:bCs/>
              </w:rPr>
            </w:pPr>
            <w:r>
              <w:rPr>
                <w:rFonts w:ascii="Arial" w:hAnsi="Arial" w:cs="Arial"/>
                <w:bCs/>
              </w:rPr>
              <w:t>Dienvidkurzemes novada pašvaldības</w:t>
            </w:r>
            <w:r w:rsidR="00D90784" w:rsidRPr="00EE7385">
              <w:rPr>
                <w:rFonts w:ascii="Arial" w:hAnsi="Arial" w:cs="Arial"/>
                <w:bCs/>
              </w:rPr>
              <w:t xml:space="preserve"> </w:t>
            </w:r>
            <w:r w:rsidRPr="00DE053B">
              <w:rPr>
                <w:rFonts w:ascii="Arial" w:hAnsi="Arial" w:cs="Arial"/>
                <w:bCs/>
              </w:rPr>
              <w:t>2025. gada 27.marta saistoš</w:t>
            </w:r>
            <w:r>
              <w:rPr>
                <w:rFonts w:ascii="Arial" w:hAnsi="Arial" w:cs="Arial"/>
                <w:bCs/>
              </w:rPr>
              <w:t>o</w:t>
            </w:r>
            <w:r w:rsidRPr="00DE053B">
              <w:rPr>
                <w:rFonts w:ascii="Arial" w:hAnsi="Arial" w:cs="Arial"/>
                <w:bCs/>
              </w:rPr>
              <w:t xml:space="preserve"> noteikum</w:t>
            </w:r>
            <w:r>
              <w:rPr>
                <w:rFonts w:ascii="Arial" w:hAnsi="Arial" w:cs="Arial"/>
                <w:bCs/>
              </w:rPr>
              <w:t>u</w:t>
            </w:r>
            <w:r w:rsidRPr="00DE053B">
              <w:rPr>
                <w:rFonts w:ascii="Arial" w:hAnsi="Arial" w:cs="Arial"/>
                <w:bCs/>
              </w:rPr>
              <w:t xml:space="preserve"> Nr. 2025/10 “Dienvidkurzemes novada līdzdalības budžeta nolikums”</w:t>
            </w:r>
            <w:r>
              <w:rPr>
                <w:rFonts w:ascii="Arial" w:hAnsi="Arial" w:cs="Arial"/>
                <w:bCs/>
              </w:rPr>
              <w:t xml:space="preserve"> </w:t>
            </w:r>
            <w:r w:rsidR="00D90784" w:rsidRPr="00EE7385">
              <w:rPr>
                <w:rFonts w:ascii="Arial" w:hAnsi="Arial" w:cs="Arial"/>
                <w:bCs/>
              </w:rPr>
              <w:t>grozījumi izstrādāti ar mērķi precizēt projektu konkursa norises kārtību, novērst iepriekš konstatētās nepilnības un nodrošināt vienlīdzīgu, caurskatāmu un efektīvu projektu izvērtēšanas procesu. Grozījumi balstīti uz iepriekšēj</w:t>
            </w:r>
            <w:r w:rsidR="00345C78" w:rsidRPr="00EE7385">
              <w:rPr>
                <w:rFonts w:ascii="Arial" w:hAnsi="Arial" w:cs="Arial"/>
                <w:bCs/>
              </w:rPr>
              <w:t>ā konkursa</w:t>
            </w:r>
            <w:r w:rsidR="00D90784" w:rsidRPr="00EE7385">
              <w:rPr>
                <w:rFonts w:ascii="Arial" w:hAnsi="Arial" w:cs="Arial"/>
                <w:bCs/>
              </w:rPr>
              <w:t xml:space="preserve"> uzsaukum</w:t>
            </w:r>
            <w:r w:rsidR="00345C78" w:rsidRPr="00EE7385">
              <w:rPr>
                <w:rFonts w:ascii="Arial" w:hAnsi="Arial" w:cs="Arial"/>
                <w:bCs/>
              </w:rPr>
              <w:t>a</w:t>
            </w:r>
            <w:r w:rsidR="00D90784" w:rsidRPr="00EE7385">
              <w:rPr>
                <w:rFonts w:ascii="Arial" w:hAnsi="Arial" w:cs="Arial"/>
                <w:bCs/>
              </w:rPr>
              <w:t xml:space="preserve"> pieredzi, kā arī</w:t>
            </w:r>
            <w:r w:rsidR="00345C78" w:rsidRPr="00EE7385">
              <w:rPr>
                <w:rFonts w:ascii="Arial" w:hAnsi="Arial" w:cs="Arial"/>
                <w:bCs/>
              </w:rPr>
              <w:t xml:space="preserve"> uz Līdzdalības budžeta projektu pieteikumu vērtēšanas komisijas</w:t>
            </w:r>
            <w:r w:rsidR="00D90784" w:rsidRPr="00EE7385">
              <w:rPr>
                <w:rFonts w:ascii="Arial" w:hAnsi="Arial" w:cs="Arial"/>
                <w:bCs/>
              </w:rPr>
              <w:t xml:space="preserve"> praksē identificētajiem problēmjautājumiem.</w:t>
            </w:r>
          </w:p>
          <w:p w14:paraId="7573AEC3" w14:textId="241437E0" w:rsidR="00D165C3" w:rsidRDefault="00D165C3" w:rsidP="00CD7694">
            <w:pPr>
              <w:pStyle w:val="ListParagraph"/>
              <w:numPr>
                <w:ilvl w:val="0"/>
                <w:numId w:val="7"/>
              </w:numPr>
              <w:spacing w:after="0" w:line="240" w:lineRule="auto"/>
              <w:ind w:left="737" w:right="113" w:hanging="737"/>
              <w:contextualSpacing w:val="0"/>
              <w:jc w:val="both"/>
              <w:rPr>
                <w:rFonts w:ascii="Arial" w:hAnsi="Arial" w:cs="Arial"/>
                <w:bCs/>
              </w:rPr>
            </w:pPr>
            <w:r>
              <w:rPr>
                <w:rFonts w:ascii="Arial" w:hAnsi="Arial" w:cs="Arial"/>
                <w:bCs/>
              </w:rPr>
              <w:t>Svītrots Saistošo noteikumu 12.punkts, kas paredzēja, ka</w:t>
            </w:r>
            <w:r w:rsidR="00B44483">
              <w:rPr>
                <w:rFonts w:ascii="Arial" w:hAnsi="Arial" w:cs="Arial"/>
                <w:bCs/>
              </w:rPr>
              <w:t xml:space="preserve">, </w:t>
            </w:r>
            <w:r w:rsidR="00F32531">
              <w:rPr>
                <w:rFonts w:ascii="Arial" w:hAnsi="Arial" w:cs="Arial"/>
                <w:bCs/>
              </w:rPr>
              <w:t>“</w:t>
            </w:r>
            <w:r w:rsidR="00B44483" w:rsidRPr="00B44483">
              <w:rPr>
                <w:rFonts w:ascii="Arial" w:hAnsi="Arial" w:cs="Arial"/>
                <w:bCs/>
              </w:rPr>
              <w:t>ja Pašvaldība uzsākusi Konkursā uzvarējuša Projekta realizēšanu konkrētajā teritorijā (pilsētā vai pagastā), tad no šīs teritorijas nevar iesniegt jaunu Projekta pieteikumu, kamēr nav pabeigta iepriekšējā Projekta pilnīga realizācija. Projekta īstenošanas termiņa sākums iestājas 3 (trīs) mēnešus pēc tā apstiprināšanas un ilgst līdz 2 (diviem) gadiem.</w:t>
            </w:r>
            <w:r w:rsidR="00F32531">
              <w:rPr>
                <w:rFonts w:ascii="Arial" w:hAnsi="Arial" w:cs="Arial"/>
                <w:bCs/>
              </w:rPr>
              <w:t>”</w:t>
            </w:r>
            <w:r w:rsidR="00B44483" w:rsidRPr="00B44483">
              <w:rPr>
                <w:rFonts w:ascii="Arial" w:hAnsi="Arial" w:cs="Arial"/>
                <w:bCs/>
              </w:rPr>
              <w:t xml:space="preserve"> Saistošo noteikumu 12. punkta svītrošana veikta, lai nodrošinātu vienlīdzīgas iespējas visiem potenciālajiem projekta iesniedzējiem piedalīties Konkursā neatkarīgi no tā, vai attiecīgajā teritorijā jau tiek īstenots cits projekts. Līdzšinējais regulējums ierobežoja iedzīvotāju iniciatīvu un līdzdalību, jo ilgstoša projektu īstenošana liedza iespēju savlaicīgi iesniegt jaunas idejas. Ierobežojuma atcelšana veicinās aktīvāku sabiedrības iesaisti</w:t>
            </w:r>
            <w:r w:rsidR="00393B0C">
              <w:rPr>
                <w:rFonts w:ascii="Arial" w:hAnsi="Arial" w:cs="Arial"/>
                <w:bCs/>
              </w:rPr>
              <w:t xml:space="preserve"> un</w:t>
            </w:r>
            <w:r w:rsidR="00393B0C" w:rsidRPr="00393B0C">
              <w:t xml:space="preserve"> </w:t>
            </w:r>
            <w:r w:rsidR="00393B0C" w:rsidRPr="00393B0C">
              <w:rPr>
                <w:rFonts w:ascii="Arial" w:hAnsi="Arial" w:cs="Arial"/>
                <w:bCs/>
              </w:rPr>
              <w:t>nodrošinā</w:t>
            </w:r>
            <w:r w:rsidR="00393B0C">
              <w:rPr>
                <w:rFonts w:ascii="Arial" w:hAnsi="Arial" w:cs="Arial"/>
                <w:bCs/>
              </w:rPr>
              <w:t>s</w:t>
            </w:r>
            <w:r w:rsidR="00393B0C" w:rsidRPr="00393B0C">
              <w:rPr>
                <w:rFonts w:ascii="Arial" w:hAnsi="Arial" w:cs="Arial"/>
                <w:bCs/>
              </w:rPr>
              <w:t xml:space="preserve"> vienlīdzīg</w:t>
            </w:r>
            <w:r w:rsidR="00393B0C">
              <w:rPr>
                <w:rFonts w:ascii="Arial" w:hAnsi="Arial" w:cs="Arial"/>
                <w:bCs/>
              </w:rPr>
              <w:t>āku</w:t>
            </w:r>
            <w:r w:rsidR="00393B0C" w:rsidRPr="00393B0C">
              <w:rPr>
                <w:rFonts w:ascii="Arial" w:hAnsi="Arial" w:cs="Arial"/>
                <w:bCs/>
              </w:rPr>
              <w:t xml:space="preserve"> piekļuv</w:t>
            </w:r>
            <w:r w:rsidR="00393B0C">
              <w:rPr>
                <w:rFonts w:ascii="Arial" w:hAnsi="Arial" w:cs="Arial"/>
                <w:bCs/>
              </w:rPr>
              <w:t>i</w:t>
            </w:r>
            <w:r w:rsidR="00393B0C" w:rsidRPr="00393B0C">
              <w:rPr>
                <w:rFonts w:ascii="Arial" w:hAnsi="Arial" w:cs="Arial"/>
                <w:bCs/>
              </w:rPr>
              <w:t xml:space="preserve"> konkursam visiem iedzīvotājiem</w:t>
            </w:r>
            <w:r w:rsidR="00B44483" w:rsidRPr="00B44483">
              <w:rPr>
                <w:rFonts w:ascii="Arial" w:hAnsi="Arial" w:cs="Arial"/>
                <w:bCs/>
              </w:rPr>
              <w:t>.</w:t>
            </w:r>
          </w:p>
          <w:p w14:paraId="488615B1" w14:textId="07E19DE9" w:rsidR="00D90784" w:rsidRPr="00EE7385" w:rsidRDefault="00345C78" w:rsidP="00CD7694">
            <w:pPr>
              <w:pStyle w:val="ListParagraph"/>
              <w:numPr>
                <w:ilvl w:val="0"/>
                <w:numId w:val="7"/>
              </w:numPr>
              <w:spacing w:after="0" w:line="240" w:lineRule="auto"/>
              <w:ind w:left="737" w:right="113" w:hanging="737"/>
              <w:contextualSpacing w:val="0"/>
              <w:jc w:val="both"/>
              <w:rPr>
                <w:rFonts w:ascii="Arial" w:hAnsi="Arial" w:cs="Arial"/>
                <w:bCs/>
              </w:rPr>
            </w:pPr>
            <w:r w:rsidRPr="00EE7385">
              <w:rPr>
                <w:rFonts w:ascii="Arial" w:hAnsi="Arial" w:cs="Arial"/>
                <w:bCs/>
              </w:rPr>
              <w:t xml:space="preserve">Precizēts </w:t>
            </w:r>
            <w:r w:rsidR="00634561" w:rsidRPr="00EE7385">
              <w:rPr>
                <w:rFonts w:ascii="Arial" w:hAnsi="Arial" w:cs="Arial"/>
                <w:bCs/>
              </w:rPr>
              <w:t xml:space="preserve">Saistošo noteikumu </w:t>
            </w:r>
            <w:r w:rsidR="00D90784" w:rsidRPr="00EE7385">
              <w:rPr>
                <w:rFonts w:ascii="Arial" w:hAnsi="Arial" w:cs="Arial"/>
                <w:bCs/>
              </w:rPr>
              <w:t>15.</w:t>
            </w:r>
            <w:r w:rsidR="00EE1C6A">
              <w:rPr>
                <w:rFonts w:ascii="Arial" w:hAnsi="Arial" w:cs="Arial"/>
                <w:bCs/>
              </w:rPr>
              <w:t> </w:t>
            </w:r>
            <w:r w:rsidR="00D90784" w:rsidRPr="00EE7385">
              <w:rPr>
                <w:rFonts w:ascii="Arial" w:hAnsi="Arial" w:cs="Arial"/>
                <w:bCs/>
              </w:rPr>
              <w:t>punkt</w:t>
            </w:r>
            <w:r w:rsidR="00634561" w:rsidRPr="00EE7385">
              <w:rPr>
                <w:rFonts w:ascii="Arial" w:hAnsi="Arial" w:cs="Arial"/>
                <w:bCs/>
              </w:rPr>
              <w:t xml:space="preserve">s. </w:t>
            </w:r>
            <w:r w:rsidR="00D90784" w:rsidRPr="00EE7385">
              <w:rPr>
                <w:rFonts w:ascii="Arial" w:hAnsi="Arial" w:cs="Arial"/>
                <w:bCs/>
              </w:rPr>
              <w:t>Esošais regulējums paredzēja, ka iesniedzējs var iesniegt vairākus projekta pieteikumus, taču nebija noteikts ierobežojums vienas idejas sadalīšanai vairākos projektos.</w:t>
            </w:r>
            <w:r w:rsidR="00634561" w:rsidRPr="00EE7385">
              <w:rPr>
                <w:rFonts w:ascii="Arial" w:hAnsi="Arial" w:cs="Arial"/>
                <w:bCs/>
              </w:rPr>
              <w:t xml:space="preserve"> </w:t>
            </w:r>
            <w:r w:rsidR="00D90784" w:rsidRPr="00EE7385">
              <w:rPr>
                <w:rFonts w:ascii="Arial" w:hAnsi="Arial" w:cs="Arial"/>
                <w:bCs/>
              </w:rPr>
              <w:t>Jaunā redakcija nosaka, ka viena projekta ideja nedrīkst tikt sadalīta vairākos pieteikumos, lai novērstu situācijas, kad tiek apiets maksimālais finansējuma apjoms vienam projektam.</w:t>
            </w:r>
          </w:p>
          <w:p w14:paraId="79E6DAB2" w14:textId="4307C240" w:rsidR="00E03BC6" w:rsidRPr="00EE7385" w:rsidRDefault="004C3DDE" w:rsidP="00CD7694">
            <w:pPr>
              <w:pStyle w:val="ListParagraph"/>
              <w:numPr>
                <w:ilvl w:val="0"/>
                <w:numId w:val="7"/>
              </w:numPr>
              <w:spacing w:after="0" w:line="240" w:lineRule="auto"/>
              <w:ind w:left="737" w:right="113" w:hanging="737"/>
              <w:contextualSpacing w:val="0"/>
              <w:jc w:val="both"/>
              <w:rPr>
                <w:rFonts w:ascii="Arial" w:hAnsi="Arial" w:cs="Arial"/>
                <w:bCs/>
              </w:rPr>
            </w:pPr>
            <w:r w:rsidRPr="00EE7385">
              <w:rPr>
                <w:rFonts w:ascii="Arial" w:hAnsi="Arial" w:cs="Arial"/>
                <w:bCs/>
              </w:rPr>
              <w:t xml:space="preserve">Papildināts Saistošo noteikumu 16.1. punkts, </w:t>
            </w:r>
            <w:r w:rsidR="00D90784" w:rsidRPr="00EE7385">
              <w:rPr>
                <w:rFonts w:ascii="Arial" w:hAnsi="Arial" w:cs="Arial"/>
                <w:bCs/>
              </w:rPr>
              <w:t>nosakot, ka</w:t>
            </w:r>
            <w:r w:rsidR="00E03BC6" w:rsidRPr="00EE7385">
              <w:rPr>
                <w:rFonts w:ascii="Arial" w:hAnsi="Arial" w:cs="Arial"/>
                <w:bCs/>
              </w:rPr>
              <w:t xml:space="preserve"> pieteikuma veidlapas vai elektroniskā pieteikuma sadaļā “Projekta apraksts” jāuzskaita veicamās aktivitātes, kā arī atspoguļo Projekta sabiedrisko nozīmi, nepieciešamību un ieguvumu vietējai kopienai. Punkts papildināts ar mērķi precizēt Projekta pieteikuma saturiskās prasības un uzsvērt, ka projekta pieteicējam ir pienākums skaidri un izvērsti </w:t>
            </w:r>
            <w:r w:rsidR="00E03BC6" w:rsidRPr="00EE7385">
              <w:rPr>
                <w:rFonts w:ascii="Arial" w:hAnsi="Arial" w:cs="Arial"/>
                <w:bCs/>
              </w:rPr>
              <w:lastRenderedPageBreak/>
              <w:t xml:space="preserve">aprakstīt plānotās aktivitātes, pamatot projekta nepieciešamību un sabiedrisko nozīmi, kā arī norādīt paredzamo ieguvumu vietējai kopienai. Iepriekšējā uzsaukuma pieredze rāda, ka pēc atsevišķu pieteikumus apraksta nebija </w:t>
            </w:r>
            <w:r w:rsidR="00EE7385" w:rsidRPr="00EE7385">
              <w:rPr>
                <w:rFonts w:ascii="Arial" w:hAnsi="Arial" w:cs="Arial"/>
                <w:bCs/>
              </w:rPr>
              <w:t>noprotams</w:t>
            </w:r>
            <w:r w:rsidR="00E03BC6" w:rsidRPr="00EE7385">
              <w:rPr>
                <w:rFonts w:ascii="Arial" w:hAnsi="Arial" w:cs="Arial"/>
                <w:bCs/>
              </w:rPr>
              <w:t>, kādas aktivitātes vispār plānotas.</w:t>
            </w:r>
            <w:r w:rsidR="00A63F36">
              <w:rPr>
                <w:rFonts w:ascii="Arial" w:hAnsi="Arial" w:cs="Arial"/>
                <w:bCs/>
              </w:rPr>
              <w:t xml:space="preserve"> Papildus saturiskai norādei par Projekta pieteikuma veidlapā norādāmo ir uzsvērta atšķirība starp dokumentu iesniegšanu elektroniskā formātā iesūtot pašvaldības e-pastā vai e-adresē un Projekta pieteikuma iesniegšanu </w:t>
            </w:r>
            <w:r w:rsidR="00A63F36" w:rsidRPr="00A63F36">
              <w:rPr>
                <w:rFonts w:ascii="Arial" w:hAnsi="Arial" w:cs="Arial"/>
                <w:bCs/>
              </w:rPr>
              <w:t>valsts vienotā ģeotelpiskās informācijas portāla www.geolatvija.lv sadaļā "Līdzdalības budžets"</w:t>
            </w:r>
            <w:r w:rsidR="00A63F36">
              <w:rPr>
                <w:rFonts w:ascii="Arial" w:hAnsi="Arial" w:cs="Arial"/>
                <w:bCs/>
              </w:rPr>
              <w:t>.</w:t>
            </w:r>
          </w:p>
          <w:p w14:paraId="5A66AC92" w14:textId="47DE69B3" w:rsidR="00E03BC6" w:rsidRDefault="00421E7D" w:rsidP="00CD7694">
            <w:pPr>
              <w:pStyle w:val="ListParagraph"/>
              <w:numPr>
                <w:ilvl w:val="0"/>
                <w:numId w:val="7"/>
              </w:numPr>
              <w:spacing w:after="0" w:line="240" w:lineRule="auto"/>
              <w:ind w:left="737" w:right="113" w:hanging="737"/>
              <w:contextualSpacing w:val="0"/>
              <w:jc w:val="both"/>
              <w:rPr>
                <w:rFonts w:ascii="Arial" w:hAnsi="Arial" w:cs="Arial"/>
                <w:bCs/>
              </w:rPr>
            </w:pPr>
            <w:r>
              <w:rPr>
                <w:rFonts w:ascii="Arial" w:hAnsi="Arial" w:cs="Arial"/>
                <w:bCs/>
              </w:rPr>
              <w:t xml:space="preserve">Saistošo noteikumu </w:t>
            </w:r>
            <w:r w:rsidR="00D90784" w:rsidRPr="00EE7385">
              <w:rPr>
                <w:rFonts w:ascii="Arial" w:hAnsi="Arial" w:cs="Arial"/>
                <w:bCs/>
              </w:rPr>
              <w:t>16.2. punk</w:t>
            </w:r>
            <w:r w:rsidR="00E03BC6" w:rsidRPr="00EE7385">
              <w:rPr>
                <w:rFonts w:ascii="Arial" w:hAnsi="Arial" w:cs="Arial"/>
                <w:bCs/>
              </w:rPr>
              <w:t xml:space="preserve">tā </w:t>
            </w:r>
            <w:r>
              <w:rPr>
                <w:rFonts w:ascii="Arial" w:hAnsi="Arial" w:cs="Arial"/>
                <w:bCs/>
              </w:rPr>
              <w:t xml:space="preserve">un 1.pielikumā “Projekta pieteikuma veidlapa” </w:t>
            </w:r>
            <w:r w:rsidR="00E03BC6" w:rsidRPr="00EE7385">
              <w:rPr>
                <w:rFonts w:ascii="Arial" w:hAnsi="Arial" w:cs="Arial"/>
                <w:bCs/>
              </w:rPr>
              <w:t>s</w:t>
            </w:r>
            <w:r w:rsidR="00D90784" w:rsidRPr="00EE7385">
              <w:rPr>
                <w:rFonts w:ascii="Arial" w:hAnsi="Arial" w:cs="Arial"/>
                <w:bCs/>
              </w:rPr>
              <w:t xml:space="preserve">vītrota </w:t>
            </w:r>
            <w:r w:rsidR="00E03BC6" w:rsidRPr="00EE7385">
              <w:rPr>
                <w:rFonts w:ascii="Arial" w:hAnsi="Arial" w:cs="Arial"/>
                <w:bCs/>
              </w:rPr>
              <w:t>teikuma daļa</w:t>
            </w:r>
            <w:r w:rsidR="00D90784" w:rsidRPr="00EE7385">
              <w:rPr>
                <w:rFonts w:ascii="Arial" w:hAnsi="Arial" w:cs="Arial"/>
                <w:bCs/>
              </w:rPr>
              <w:t xml:space="preserve"> “ja paredzēti uzlabojumi infrastruktūrā”, jo</w:t>
            </w:r>
            <w:r w:rsidR="00EE7385" w:rsidRPr="00EE7385">
              <w:rPr>
                <w:rFonts w:ascii="Arial" w:hAnsi="Arial" w:cs="Arial"/>
                <w:bCs/>
              </w:rPr>
              <w:t xml:space="preserve"> </w:t>
            </w:r>
            <w:r w:rsidR="00EE7385" w:rsidRPr="00EE7385">
              <w:rPr>
                <w:rFonts w:ascii="Arial" w:hAnsi="Arial" w:cs="Arial"/>
              </w:rPr>
              <w:t xml:space="preserve">Saistošo noteikumu 1. punkts nosaka, ka finansējums tiek piešķirts tikai sabiedrības ierosināto teritorijas attīstības projektu īstenošanai pašvaldības administratīvajā teritorijā. Līdz ar to “mīksto projektu” jeb pasākumu īstenošana Konkursā nav paredzēta, un projekta skices iesniegšana ir attiecināma uz visiem iesniedzamajiem projektiem bez izņēmuma. </w:t>
            </w:r>
            <w:r w:rsidR="00D90784" w:rsidRPr="00EE7385">
              <w:rPr>
                <w:rFonts w:ascii="Arial" w:hAnsi="Arial" w:cs="Arial"/>
                <w:bCs/>
              </w:rPr>
              <w:t>Grozījums novērš interpretācijas iespējas un nodrošina vienotu prasību piemērošanu.</w:t>
            </w:r>
          </w:p>
          <w:p w14:paraId="615DC93E" w14:textId="222567A5" w:rsidR="009C7CC8" w:rsidRPr="00EE7385" w:rsidRDefault="009C7CC8" w:rsidP="00CD7694">
            <w:pPr>
              <w:pStyle w:val="ListParagraph"/>
              <w:numPr>
                <w:ilvl w:val="0"/>
                <w:numId w:val="7"/>
              </w:numPr>
              <w:spacing w:after="0" w:line="240" w:lineRule="auto"/>
              <w:ind w:left="737" w:right="113" w:hanging="737"/>
              <w:contextualSpacing w:val="0"/>
              <w:jc w:val="both"/>
              <w:rPr>
                <w:rFonts w:ascii="Arial" w:hAnsi="Arial" w:cs="Arial"/>
                <w:bCs/>
              </w:rPr>
            </w:pPr>
            <w:r>
              <w:rPr>
                <w:rFonts w:ascii="Arial" w:hAnsi="Arial" w:cs="Arial"/>
                <w:bCs/>
              </w:rPr>
              <w:t>Grozījumi Saistošo noteikumu 20.punktā veikti, lai uzskatāmāk norādītu par iespējamiem un atšķirīgiem Projekta pieteikuma iesniegšanas veidiem.</w:t>
            </w:r>
          </w:p>
          <w:p w14:paraId="42419B13" w14:textId="4C6D656B" w:rsidR="00E03BC6" w:rsidRPr="00EE7385" w:rsidRDefault="002F6AA4" w:rsidP="00CD7694">
            <w:pPr>
              <w:pStyle w:val="ListParagraph"/>
              <w:numPr>
                <w:ilvl w:val="0"/>
                <w:numId w:val="7"/>
              </w:numPr>
              <w:spacing w:after="0" w:line="240" w:lineRule="auto"/>
              <w:ind w:left="737" w:right="113" w:hanging="737"/>
              <w:contextualSpacing w:val="0"/>
              <w:jc w:val="both"/>
              <w:rPr>
                <w:rFonts w:ascii="Arial" w:hAnsi="Arial" w:cs="Arial"/>
                <w:bCs/>
              </w:rPr>
            </w:pPr>
            <w:r w:rsidRPr="00EE7385">
              <w:rPr>
                <w:rFonts w:ascii="Arial" w:hAnsi="Arial" w:cs="Arial"/>
              </w:rPr>
              <w:t>Grozījums Saistošo noteikumu 26. punktā</w:t>
            </w:r>
            <w:r w:rsidR="00421E7D">
              <w:rPr>
                <w:rFonts w:ascii="Arial" w:hAnsi="Arial" w:cs="Arial"/>
              </w:rPr>
              <w:t xml:space="preserve"> un 3.pielikumā “Līdzdalības budžeta projektu konkursa komisijas locekļa apliecinājums” </w:t>
            </w:r>
            <w:r w:rsidRPr="00EE7385">
              <w:rPr>
                <w:rFonts w:ascii="Arial" w:hAnsi="Arial" w:cs="Arial"/>
              </w:rPr>
              <w:t xml:space="preserve"> precizē kārtību interešu konflikta gadījumā, nosakot, ka komisijas loceklis atkāpjas tikai no konkrētā projekta pieteikuma izskatīšanas, nevis no dalības komisijā kopumā. Šāda pieeja ir pamatota, jo komisijas sastāva maiņa ir sarežģīta un tiek veikta ar Domes lēmumu, tādēļ nav lietderīgi to piemērot situācijās, kur pietiek ar locekļa neiesaisti konkrētā jautājuma izskatīšanā</w:t>
            </w:r>
            <w:r w:rsidR="00E03BC6" w:rsidRPr="00EE7385">
              <w:rPr>
                <w:rFonts w:ascii="Arial" w:hAnsi="Arial" w:cs="Arial"/>
              </w:rPr>
              <w:t>.</w:t>
            </w:r>
          </w:p>
          <w:p w14:paraId="4321C6BA" w14:textId="1230497A" w:rsidR="00E03BC6" w:rsidRPr="00EE7385" w:rsidRDefault="00D90784" w:rsidP="00CD7694">
            <w:pPr>
              <w:pStyle w:val="ListParagraph"/>
              <w:numPr>
                <w:ilvl w:val="0"/>
                <w:numId w:val="7"/>
              </w:numPr>
              <w:spacing w:after="0" w:line="240" w:lineRule="auto"/>
              <w:ind w:left="737" w:right="113" w:hanging="737"/>
              <w:contextualSpacing w:val="0"/>
              <w:jc w:val="both"/>
              <w:rPr>
                <w:rFonts w:ascii="Arial" w:hAnsi="Arial" w:cs="Arial"/>
                <w:bCs/>
              </w:rPr>
            </w:pPr>
            <w:r w:rsidRPr="00EE7385">
              <w:rPr>
                <w:rFonts w:ascii="Arial" w:hAnsi="Arial" w:cs="Arial"/>
                <w:bCs/>
              </w:rPr>
              <w:t>P</w:t>
            </w:r>
            <w:r w:rsidR="00701B88" w:rsidRPr="00EE7385">
              <w:rPr>
                <w:rFonts w:ascii="Arial" w:hAnsi="Arial" w:cs="Arial"/>
                <w:bCs/>
              </w:rPr>
              <w:t>apildināt</w:t>
            </w:r>
            <w:r w:rsidR="009C7CC8">
              <w:rPr>
                <w:rFonts w:ascii="Arial" w:hAnsi="Arial" w:cs="Arial"/>
                <w:bCs/>
              </w:rPr>
              <w:t>i</w:t>
            </w:r>
            <w:r w:rsidR="00701B88" w:rsidRPr="00EE7385">
              <w:rPr>
                <w:rFonts w:ascii="Arial" w:hAnsi="Arial" w:cs="Arial"/>
                <w:bCs/>
              </w:rPr>
              <w:t xml:space="preserve"> Saistoš</w:t>
            </w:r>
            <w:r w:rsidR="009C7CC8">
              <w:rPr>
                <w:rFonts w:ascii="Arial" w:hAnsi="Arial" w:cs="Arial"/>
                <w:bCs/>
              </w:rPr>
              <w:t>ie</w:t>
            </w:r>
            <w:r w:rsidR="00701B88" w:rsidRPr="00EE7385">
              <w:rPr>
                <w:rFonts w:ascii="Arial" w:hAnsi="Arial" w:cs="Arial"/>
                <w:bCs/>
              </w:rPr>
              <w:t xml:space="preserve"> noteikum</w:t>
            </w:r>
            <w:r w:rsidR="009C7CC8">
              <w:rPr>
                <w:rFonts w:ascii="Arial" w:hAnsi="Arial" w:cs="Arial"/>
                <w:bCs/>
              </w:rPr>
              <w:t>i ar</w:t>
            </w:r>
            <w:r w:rsidRPr="00EE7385">
              <w:rPr>
                <w:rFonts w:ascii="Arial" w:hAnsi="Arial" w:cs="Arial"/>
                <w:bCs/>
              </w:rPr>
              <w:t xml:space="preserve"> 41.</w:t>
            </w:r>
            <w:r w:rsidR="009C7CC8" w:rsidRPr="009C7CC8">
              <w:rPr>
                <w:rFonts w:ascii="Arial" w:hAnsi="Arial" w:cs="Arial"/>
                <w:bCs/>
                <w:vertAlign w:val="superscript"/>
              </w:rPr>
              <w:t>1</w:t>
            </w:r>
            <w:r w:rsidRPr="00EE7385">
              <w:rPr>
                <w:rFonts w:ascii="Arial" w:hAnsi="Arial" w:cs="Arial"/>
                <w:bCs/>
              </w:rPr>
              <w:t xml:space="preserve"> punkt</w:t>
            </w:r>
            <w:r w:rsidR="009C7CC8">
              <w:rPr>
                <w:rFonts w:ascii="Arial" w:hAnsi="Arial" w:cs="Arial"/>
                <w:bCs/>
              </w:rPr>
              <w:t>u un apakšpunktiem</w:t>
            </w:r>
            <w:r w:rsidR="002F6AA4" w:rsidRPr="00EE7385">
              <w:rPr>
                <w:rFonts w:ascii="Arial" w:hAnsi="Arial" w:cs="Arial"/>
                <w:bCs/>
              </w:rPr>
              <w:t xml:space="preserve">, lai noteiktu rīcību gadījumos, kad pēc balsojuma paliek neizmantots finansējums, kas nav pietiekams </w:t>
            </w:r>
            <w:r w:rsidR="009C7CC8">
              <w:rPr>
                <w:rFonts w:ascii="Arial" w:hAnsi="Arial" w:cs="Arial"/>
                <w:bCs/>
              </w:rPr>
              <w:t xml:space="preserve">rindojumā </w:t>
            </w:r>
            <w:r w:rsidR="002F6AA4" w:rsidRPr="00EE7385">
              <w:rPr>
                <w:rFonts w:ascii="Arial" w:hAnsi="Arial" w:cs="Arial"/>
                <w:bCs/>
              </w:rPr>
              <w:t xml:space="preserve">nākamā projekta pilnīgai īstenošanai. Precizējums nosaka, ka Dome var lemt par papildu finansējumu konkrētam projektam vai atlikumu rezervēt neparedzētām izmaksām un sadārdzinājumam. </w:t>
            </w:r>
            <w:r w:rsidRPr="00EE7385">
              <w:rPr>
                <w:rFonts w:ascii="Arial" w:hAnsi="Arial" w:cs="Arial"/>
                <w:bCs/>
              </w:rPr>
              <w:t>Grozījums nodrošina elastīgu un racionālu budžeta līdzekļu izmantošanu</w:t>
            </w:r>
            <w:r w:rsidR="00E03BC6" w:rsidRPr="00EE7385">
              <w:rPr>
                <w:rFonts w:ascii="Arial" w:hAnsi="Arial" w:cs="Arial"/>
                <w:bCs/>
              </w:rPr>
              <w:t>.</w:t>
            </w:r>
          </w:p>
          <w:p w14:paraId="49A469C8" w14:textId="097A57EC" w:rsidR="002F6AA4" w:rsidRPr="00421E7D" w:rsidRDefault="002F6AA4" w:rsidP="00CD7694">
            <w:pPr>
              <w:pStyle w:val="ListParagraph"/>
              <w:numPr>
                <w:ilvl w:val="0"/>
                <w:numId w:val="7"/>
              </w:numPr>
              <w:spacing w:after="0" w:line="240" w:lineRule="auto"/>
              <w:ind w:left="737" w:right="113" w:hanging="737"/>
              <w:contextualSpacing w:val="0"/>
              <w:jc w:val="both"/>
              <w:rPr>
                <w:rFonts w:ascii="Arial" w:hAnsi="Arial" w:cs="Arial"/>
                <w:bCs/>
              </w:rPr>
            </w:pPr>
            <w:r w:rsidRPr="00EE7385">
              <w:rPr>
                <w:rFonts w:ascii="Arial" w:hAnsi="Arial" w:cs="Arial"/>
                <w:bCs/>
              </w:rPr>
              <w:t>Precizēt</w:t>
            </w:r>
            <w:r w:rsidR="00B45E2A">
              <w:rPr>
                <w:rFonts w:ascii="Arial" w:hAnsi="Arial" w:cs="Arial"/>
                <w:bCs/>
              </w:rPr>
              <w:t>s</w:t>
            </w:r>
            <w:r w:rsidRPr="00EE7385">
              <w:rPr>
                <w:rFonts w:ascii="Arial" w:hAnsi="Arial" w:cs="Arial"/>
                <w:bCs/>
              </w:rPr>
              <w:t xml:space="preserve"> Saistošo noteikumu 2.</w:t>
            </w:r>
            <w:r w:rsidR="00421E7D">
              <w:rPr>
                <w:rFonts w:ascii="Arial" w:hAnsi="Arial" w:cs="Arial"/>
                <w:bCs/>
              </w:rPr>
              <w:t> </w:t>
            </w:r>
            <w:r w:rsidRPr="00EE7385">
              <w:rPr>
                <w:rFonts w:ascii="Arial" w:hAnsi="Arial" w:cs="Arial"/>
                <w:bCs/>
              </w:rPr>
              <w:t>pielikums “Dienvidkurzemes novada pašvaldības līdzdalības budžeta projektu pieteikumu vērtēšanas kritēriji</w:t>
            </w:r>
            <w:r w:rsidR="00421E7D">
              <w:rPr>
                <w:rFonts w:ascii="Arial" w:hAnsi="Arial" w:cs="Arial"/>
                <w:bCs/>
              </w:rPr>
              <w:t xml:space="preserve">”. Grozījumi paredz </w:t>
            </w:r>
            <w:r w:rsidR="00421E7D" w:rsidRPr="00421E7D">
              <w:rPr>
                <w:rFonts w:ascii="Arial" w:hAnsi="Arial" w:cs="Arial"/>
                <w:bCs/>
              </w:rPr>
              <w:t xml:space="preserve">skaidrākus un viennozīmīgāk piemērojamus kritērijus, kas </w:t>
            </w:r>
            <w:r w:rsidR="00421E7D" w:rsidRPr="00421E7D">
              <w:rPr>
                <w:rFonts w:ascii="Arial" w:hAnsi="Arial" w:cs="Arial"/>
                <w:bCs/>
              </w:rPr>
              <w:lastRenderedPageBreak/>
              <w:t>uzlabo projektu izvērtēšanas objektivitāti un samazina subjektivitāti.</w:t>
            </w:r>
          </w:p>
        </w:tc>
      </w:tr>
      <w:tr w:rsidR="00EE7385" w:rsidRPr="00EE7385" w14:paraId="1D6B22F1" w14:textId="77777777" w:rsidTr="008805E0">
        <w:trPr>
          <w:trHeight w:val="960"/>
        </w:trPr>
        <w:tc>
          <w:tcPr>
            <w:tcW w:w="1219" w:type="pct"/>
            <w:tcBorders>
              <w:top w:val="outset" w:sz="6" w:space="0" w:color="414142"/>
              <w:left w:val="outset" w:sz="6" w:space="0" w:color="414142"/>
              <w:bottom w:val="outset" w:sz="6" w:space="0" w:color="414142"/>
              <w:right w:val="outset" w:sz="6" w:space="0" w:color="414142"/>
            </w:tcBorders>
          </w:tcPr>
          <w:p w14:paraId="5413F1A6" w14:textId="19B9EDAB" w:rsidR="00EE7385" w:rsidRPr="00EE7385" w:rsidRDefault="00EE7385" w:rsidP="00CD7694">
            <w:pPr>
              <w:spacing w:after="0" w:line="240" w:lineRule="auto"/>
              <w:rPr>
                <w:rFonts w:ascii="Arial" w:hAnsi="Arial" w:cs="Arial"/>
              </w:rPr>
            </w:pPr>
            <w:r w:rsidRPr="00EE7385">
              <w:rPr>
                <w:rFonts w:ascii="Arial" w:hAnsi="Arial" w:cs="Arial"/>
              </w:rPr>
              <w:lastRenderedPageBreak/>
              <w:t xml:space="preserve">2. </w:t>
            </w:r>
            <w:r w:rsidRPr="00EE7385">
              <w:rPr>
                <w:rFonts w:ascii="Arial" w:hAnsi="Arial" w:cs="Arial"/>
                <w:shd w:val="clear" w:color="auto" w:fill="FFFFFF"/>
              </w:rPr>
              <w:t>Fiskālā ietekme uz pašvaldības budžetu</w:t>
            </w:r>
          </w:p>
        </w:tc>
        <w:tc>
          <w:tcPr>
            <w:tcW w:w="3781" w:type="pct"/>
            <w:tcBorders>
              <w:top w:val="outset" w:sz="6" w:space="0" w:color="414142"/>
              <w:left w:val="outset" w:sz="6" w:space="0" w:color="414142"/>
              <w:bottom w:val="outset" w:sz="6" w:space="0" w:color="414142"/>
              <w:right w:val="outset" w:sz="6" w:space="0" w:color="414142"/>
            </w:tcBorders>
          </w:tcPr>
          <w:p w14:paraId="1C2A4A25" w14:textId="552623BD" w:rsidR="00EE7385" w:rsidRPr="00EE7385" w:rsidRDefault="00EE7385" w:rsidP="00CD7694">
            <w:pPr>
              <w:pStyle w:val="ListParagraph"/>
              <w:spacing w:after="0" w:line="240" w:lineRule="auto"/>
              <w:ind w:left="0" w:right="113"/>
              <w:jc w:val="both"/>
              <w:rPr>
                <w:rFonts w:ascii="Arial" w:hAnsi="Arial" w:cs="Arial"/>
                <w:bCs/>
              </w:rPr>
            </w:pPr>
            <w:r w:rsidRPr="00EE7385">
              <w:rPr>
                <w:rFonts w:ascii="Arial" w:hAnsi="Arial" w:cs="Arial"/>
                <w:bCs/>
              </w:rPr>
              <w:t xml:space="preserve">Grozījumi neparedz papildu izdevumus pašvaldības budžetam. Tie attiecas uz konkursa organizatorisko un </w:t>
            </w:r>
            <w:r w:rsidR="00421E7D">
              <w:rPr>
                <w:rFonts w:ascii="Arial" w:hAnsi="Arial" w:cs="Arial"/>
                <w:bCs/>
              </w:rPr>
              <w:t>izvērtēšanas</w:t>
            </w:r>
            <w:r w:rsidRPr="00EE7385">
              <w:rPr>
                <w:rFonts w:ascii="Arial" w:hAnsi="Arial" w:cs="Arial"/>
                <w:bCs/>
              </w:rPr>
              <w:t xml:space="preserve"> kārtību, nevis finansējuma apjomu. Papildu finansējuma piešķiršanas iespēja 41.</w:t>
            </w:r>
            <w:r w:rsidR="00CD7694" w:rsidRPr="00CD7694">
              <w:rPr>
                <w:rFonts w:ascii="Arial" w:hAnsi="Arial" w:cs="Arial"/>
                <w:bCs/>
                <w:vertAlign w:val="superscript"/>
              </w:rPr>
              <w:t>1</w:t>
            </w:r>
            <w:r w:rsidRPr="00EE7385">
              <w:rPr>
                <w:rFonts w:ascii="Arial" w:hAnsi="Arial" w:cs="Arial"/>
                <w:bCs/>
              </w:rPr>
              <w:t xml:space="preserve"> punktā ir izvēles mehānisms, kas tiek īstenots tikai ar Domes lēmumu un esošā budžeta ietvaros</w:t>
            </w:r>
            <w:r w:rsidR="00CE3C64">
              <w:rPr>
                <w:rFonts w:ascii="Arial" w:hAnsi="Arial" w:cs="Arial"/>
                <w:bCs/>
              </w:rPr>
              <w:t>.</w:t>
            </w:r>
          </w:p>
        </w:tc>
      </w:tr>
      <w:tr w:rsidR="003E0CF4" w:rsidRPr="00EE7385" w14:paraId="7F2104FE" w14:textId="77777777" w:rsidTr="008805E0">
        <w:tc>
          <w:tcPr>
            <w:tcW w:w="1219" w:type="pct"/>
            <w:tcBorders>
              <w:top w:val="outset" w:sz="6" w:space="0" w:color="414142"/>
              <w:left w:val="outset" w:sz="6" w:space="0" w:color="414142"/>
              <w:bottom w:val="outset" w:sz="6" w:space="0" w:color="414142"/>
              <w:right w:val="outset" w:sz="6" w:space="0" w:color="414142"/>
            </w:tcBorders>
            <w:hideMark/>
          </w:tcPr>
          <w:p w14:paraId="012ADC72" w14:textId="77777777" w:rsidR="003E0CF4" w:rsidRPr="00EE7385" w:rsidRDefault="003E0CF4" w:rsidP="00CD7694">
            <w:pPr>
              <w:spacing w:after="0" w:line="240" w:lineRule="auto"/>
              <w:rPr>
                <w:rFonts w:ascii="Arial" w:hAnsi="Arial" w:cs="Arial"/>
              </w:rPr>
            </w:pPr>
            <w:r w:rsidRPr="00EE7385">
              <w:rPr>
                <w:rFonts w:ascii="Arial" w:hAnsi="Arial" w:cs="Arial"/>
              </w:rPr>
              <w:t>3. S</w:t>
            </w:r>
            <w:r w:rsidRPr="00EE7385">
              <w:rPr>
                <w:rFonts w:ascii="Arial" w:hAnsi="Arial" w:cs="Arial"/>
                <w:shd w:val="clear" w:color="auto" w:fill="FFFFFF"/>
              </w:rPr>
              <w:t>ociālā ietekme, ietekme uz vidi, iedzīvotāju veselību, uzņēmējdarbības vidi pašvaldības teritorijā, ka arī plānotā regulējuma ietekmi konkurenci</w:t>
            </w:r>
          </w:p>
        </w:tc>
        <w:tc>
          <w:tcPr>
            <w:tcW w:w="3781" w:type="pct"/>
            <w:tcBorders>
              <w:top w:val="outset" w:sz="6" w:space="0" w:color="414142"/>
              <w:left w:val="outset" w:sz="6" w:space="0" w:color="414142"/>
              <w:bottom w:val="outset" w:sz="6" w:space="0" w:color="414142"/>
              <w:right w:val="outset" w:sz="6" w:space="0" w:color="414142"/>
            </w:tcBorders>
          </w:tcPr>
          <w:p w14:paraId="6C5DDC87" w14:textId="7F31481D" w:rsidR="00B50174" w:rsidRPr="00B50174" w:rsidRDefault="00B50174" w:rsidP="00CD7694">
            <w:pPr>
              <w:pStyle w:val="ListParagraph"/>
              <w:spacing w:after="0" w:line="240" w:lineRule="auto"/>
              <w:ind w:left="0" w:right="113"/>
              <w:jc w:val="both"/>
              <w:rPr>
                <w:rFonts w:ascii="Arial" w:hAnsi="Arial" w:cs="Arial"/>
                <w:bCs/>
              </w:rPr>
            </w:pPr>
            <w:r w:rsidRPr="00B50174">
              <w:rPr>
                <w:rFonts w:ascii="Arial" w:hAnsi="Arial" w:cs="Arial"/>
                <w:u w:val="single"/>
              </w:rPr>
              <w:t>Sociālā ietekme</w:t>
            </w:r>
            <w:r w:rsidR="005C3556" w:rsidRPr="00EE7385">
              <w:rPr>
                <w:rFonts w:ascii="Arial" w:hAnsi="Arial" w:cs="Arial"/>
              </w:rPr>
              <w:t xml:space="preserve"> - </w:t>
            </w:r>
            <w:r w:rsidR="005C3556" w:rsidRPr="00EE7385">
              <w:rPr>
                <w:rFonts w:ascii="Arial" w:hAnsi="Arial" w:cs="Arial"/>
                <w:bCs/>
              </w:rPr>
              <w:t>g</w:t>
            </w:r>
            <w:r w:rsidRPr="00B50174">
              <w:rPr>
                <w:rFonts w:ascii="Arial" w:hAnsi="Arial" w:cs="Arial"/>
                <w:bCs/>
              </w:rPr>
              <w:t>rozījumi veicina sabiedrības līdzdalību un nodrošina, ka tiek īstenoti kvalitatīvāki un sabiedrībai nozīmīgāki projekti. Skaidrākas prasības pieteikumu saturam uzlabo projektu caurskatāmību un iedzīvotāju izpratni par to ieguvumiem.</w:t>
            </w:r>
          </w:p>
          <w:p w14:paraId="67E2163C" w14:textId="7C89B13C" w:rsidR="00B50174" w:rsidRPr="00B50174" w:rsidRDefault="00B50174" w:rsidP="00CD7694">
            <w:pPr>
              <w:pStyle w:val="ListParagraph"/>
              <w:spacing w:after="0" w:line="240" w:lineRule="auto"/>
              <w:ind w:left="0" w:right="113"/>
              <w:jc w:val="both"/>
              <w:rPr>
                <w:rFonts w:ascii="Arial" w:hAnsi="Arial" w:cs="Arial"/>
                <w:bCs/>
              </w:rPr>
            </w:pPr>
            <w:r w:rsidRPr="00B50174">
              <w:rPr>
                <w:rFonts w:ascii="Arial" w:hAnsi="Arial" w:cs="Arial"/>
                <w:u w:val="single"/>
              </w:rPr>
              <w:t>Ietekme uz vidi un veselību</w:t>
            </w:r>
            <w:r w:rsidR="005C3556" w:rsidRPr="00EE7385">
              <w:rPr>
                <w:rFonts w:ascii="Arial" w:hAnsi="Arial" w:cs="Arial"/>
              </w:rPr>
              <w:t xml:space="preserve"> - n</w:t>
            </w:r>
            <w:r w:rsidRPr="00B50174">
              <w:rPr>
                <w:rFonts w:ascii="Arial" w:hAnsi="Arial" w:cs="Arial"/>
                <w:bCs/>
              </w:rPr>
              <w:t xml:space="preserve">etieša pozitīva ietekme, jo konkursā tiek īstenoti teritorijas attīstības projekti, kas </w:t>
            </w:r>
            <w:r w:rsidR="005C3556" w:rsidRPr="00EE7385">
              <w:rPr>
                <w:rFonts w:ascii="Arial" w:hAnsi="Arial" w:cs="Arial"/>
                <w:bCs/>
              </w:rPr>
              <w:t xml:space="preserve">var būt </w:t>
            </w:r>
            <w:r w:rsidRPr="00B50174">
              <w:rPr>
                <w:rFonts w:ascii="Arial" w:hAnsi="Arial" w:cs="Arial"/>
                <w:bCs/>
              </w:rPr>
              <w:t>saistīti ar publiskās ārtelpas, infrastruktūras un vides kvalitātes uzlabošanu</w:t>
            </w:r>
            <w:r w:rsidR="005C3556" w:rsidRPr="00EE7385">
              <w:rPr>
                <w:rFonts w:ascii="Arial" w:hAnsi="Arial" w:cs="Arial"/>
                <w:bCs/>
              </w:rPr>
              <w:t>, kas savukārt var veicināt iedzīvotāju labbūtību.</w:t>
            </w:r>
          </w:p>
          <w:p w14:paraId="78E187BB" w14:textId="11FEBFDF" w:rsidR="003E0CF4" w:rsidRPr="00CD7694" w:rsidRDefault="00B50174" w:rsidP="00CD7694">
            <w:pPr>
              <w:pStyle w:val="ListParagraph"/>
              <w:spacing w:after="0" w:line="240" w:lineRule="auto"/>
              <w:ind w:left="0" w:right="113"/>
              <w:jc w:val="both"/>
              <w:rPr>
                <w:rFonts w:ascii="Arial" w:hAnsi="Arial" w:cs="Arial"/>
                <w:bCs/>
              </w:rPr>
            </w:pPr>
            <w:r w:rsidRPr="00B50174">
              <w:rPr>
                <w:rFonts w:ascii="Arial" w:hAnsi="Arial" w:cs="Arial"/>
                <w:u w:val="single"/>
              </w:rPr>
              <w:t>Ietekme uz uzņēmējdarbības vidi un konkurenci</w:t>
            </w:r>
            <w:r w:rsidR="005C3556" w:rsidRPr="00EE7385">
              <w:rPr>
                <w:rFonts w:ascii="Arial" w:hAnsi="Arial" w:cs="Arial"/>
              </w:rPr>
              <w:t xml:space="preserve"> -</w:t>
            </w:r>
            <w:r w:rsidRPr="00B50174">
              <w:rPr>
                <w:rFonts w:ascii="Arial" w:hAnsi="Arial" w:cs="Arial"/>
                <w:bCs/>
              </w:rPr>
              <w:t xml:space="preserve"> </w:t>
            </w:r>
            <w:r w:rsidR="005C3556" w:rsidRPr="00EE7385">
              <w:rPr>
                <w:rFonts w:ascii="Arial" w:hAnsi="Arial" w:cs="Arial"/>
                <w:bCs/>
              </w:rPr>
              <w:t>g</w:t>
            </w:r>
            <w:r w:rsidRPr="00B50174">
              <w:rPr>
                <w:rFonts w:ascii="Arial" w:hAnsi="Arial" w:cs="Arial"/>
                <w:bCs/>
              </w:rPr>
              <w:t>rozījumi neierobežo uzņēmējdarbību un nerada konkurences kropļojumus. Tie attiecas tikai uz sabiedrības iniciatīvu projektu iesniegšanas un izvērtēšanas kārtību.</w:t>
            </w:r>
          </w:p>
        </w:tc>
      </w:tr>
      <w:tr w:rsidR="003E0CF4" w:rsidRPr="00EE7385" w14:paraId="198F5723" w14:textId="77777777" w:rsidTr="008805E0">
        <w:tc>
          <w:tcPr>
            <w:tcW w:w="1219" w:type="pct"/>
            <w:tcBorders>
              <w:top w:val="outset" w:sz="6" w:space="0" w:color="414142"/>
              <w:left w:val="outset" w:sz="6" w:space="0" w:color="414142"/>
              <w:bottom w:val="outset" w:sz="6" w:space="0" w:color="414142"/>
              <w:right w:val="outset" w:sz="6" w:space="0" w:color="414142"/>
            </w:tcBorders>
            <w:hideMark/>
          </w:tcPr>
          <w:p w14:paraId="30C9926A" w14:textId="77777777" w:rsidR="003E0CF4" w:rsidRPr="00EE7385" w:rsidRDefault="003E0CF4" w:rsidP="00CD7694">
            <w:pPr>
              <w:spacing w:after="0" w:line="240" w:lineRule="auto"/>
              <w:rPr>
                <w:rFonts w:ascii="Arial" w:hAnsi="Arial" w:cs="Arial"/>
              </w:rPr>
            </w:pPr>
            <w:r w:rsidRPr="00EE7385">
              <w:rPr>
                <w:rFonts w:ascii="Arial" w:hAnsi="Arial" w:cs="Arial"/>
              </w:rPr>
              <w:t>4. Ietekme uz administratīvajām procedūrām un to izmaksām</w:t>
            </w:r>
          </w:p>
        </w:tc>
        <w:tc>
          <w:tcPr>
            <w:tcW w:w="3781" w:type="pct"/>
            <w:tcBorders>
              <w:top w:val="outset" w:sz="6" w:space="0" w:color="414142"/>
              <w:left w:val="outset" w:sz="6" w:space="0" w:color="414142"/>
              <w:bottom w:val="outset" w:sz="6" w:space="0" w:color="414142"/>
              <w:right w:val="outset" w:sz="6" w:space="0" w:color="414142"/>
            </w:tcBorders>
          </w:tcPr>
          <w:p w14:paraId="200A0C6A" w14:textId="79C2986A" w:rsidR="00B50174" w:rsidRPr="00B50174" w:rsidRDefault="005C3556" w:rsidP="00CD7694">
            <w:pPr>
              <w:pStyle w:val="ListParagraph"/>
              <w:spacing w:after="0" w:line="240" w:lineRule="auto"/>
              <w:ind w:left="0" w:right="113"/>
              <w:jc w:val="both"/>
              <w:rPr>
                <w:rFonts w:ascii="Arial" w:hAnsi="Arial" w:cs="Arial"/>
                <w:bCs/>
              </w:rPr>
            </w:pPr>
            <w:r w:rsidRPr="00EE7385">
              <w:rPr>
                <w:rFonts w:ascii="Arial" w:hAnsi="Arial" w:cs="Arial"/>
                <w:bCs/>
              </w:rPr>
              <w:t>Saistošo noteikumu g</w:t>
            </w:r>
            <w:r w:rsidR="00B50174" w:rsidRPr="00B50174">
              <w:rPr>
                <w:rFonts w:ascii="Arial" w:hAnsi="Arial" w:cs="Arial"/>
                <w:bCs/>
              </w:rPr>
              <w:t xml:space="preserve">rozījumi nepalielina administratīvo slogu, bet gan precizē </w:t>
            </w:r>
            <w:r w:rsidRPr="00EE7385">
              <w:rPr>
                <w:rFonts w:ascii="Arial" w:hAnsi="Arial" w:cs="Arial"/>
                <w:bCs/>
              </w:rPr>
              <w:t xml:space="preserve">veicamās </w:t>
            </w:r>
            <w:r w:rsidR="00B50174" w:rsidRPr="00B50174">
              <w:rPr>
                <w:rFonts w:ascii="Arial" w:hAnsi="Arial" w:cs="Arial"/>
                <w:bCs/>
              </w:rPr>
              <w:t>procedūras un nosacījumus:</w:t>
            </w:r>
          </w:p>
          <w:p w14:paraId="3C8B023E" w14:textId="4CC1D146" w:rsidR="00B50174" w:rsidRPr="00B50174" w:rsidRDefault="00B50174" w:rsidP="00CD7694">
            <w:pPr>
              <w:pStyle w:val="ListParagraph"/>
              <w:numPr>
                <w:ilvl w:val="0"/>
                <w:numId w:val="3"/>
              </w:numPr>
              <w:spacing w:after="0" w:line="240" w:lineRule="auto"/>
              <w:ind w:left="737" w:right="113" w:hanging="737"/>
              <w:jc w:val="both"/>
              <w:rPr>
                <w:rFonts w:ascii="Arial" w:hAnsi="Arial" w:cs="Arial"/>
                <w:bCs/>
              </w:rPr>
            </w:pPr>
            <w:r w:rsidRPr="00B50174">
              <w:rPr>
                <w:rFonts w:ascii="Arial" w:hAnsi="Arial" w:cs="Arial"/>
                <w:bCs/>
              </w:rPr>
              <w:t>skaidrākas prasības pieteikumu saturam samazina neskaidrību un nepieciešamību pēc papildu skaidrojumiem;</w:t>
            </w:r>
          </w:p>
          <w:p w14:paraId="3BE1E628" w14:textId="6B21243B" w:rsidR="00B50174" w:rsidRPr="00B50174" w:rsidRDefault="00B50174" w:rsidP="00CD7694">
            <w:pPr>
              <w:pStyle w:val="ListParagraph"/>
              <w:numPr>
                <w:ilvl w:val="0"/>
                <w:numId w:val="3"/>
              </w:numPr>
              <w:spacing w:after="0" w:line="240" w:lineRule="auto"/>
              <w:ind w:left="737" w:right="113" w:hanging="737"/>
              <w:jc w:val="both"/>
              <w:rPr>
                <w:rFonts w:ascii="Arial" w:hAnsi="Arial" w:cs="Arial"/>
                <w:bCs/>
              </w:rPr>
            </w:pPr>
            <w:r w:rsidRPr="00B50174">
              <w:rPr>
                <w:rFonts w:ascii="Arial" w:hAnsi="Arial" w:cs="Arial"/>
                <w:bCs/>
              </w:rPr>
              <w:t xml:space="preserve">precizētā interešu konflikta kārtība samazina administratīvo darbu, jo nav jāveic </w:t>
            </w:r>
            <w:r w:rsidR="00F90A5B">
              <w:rPr>
                <w:rFonts w:ascii="Arial" w:hAnsi="Arial" w:cs="Arial"/>
                <w:bCs/>
              </w:rPr>
              <w:t>K</w:t>
            </w:r>
            <w:r w:rsidRPr="00B50174">
              <w:rPr>
                <w:rFonts w:ascii="Arial" w:hAnsi="Arial" w:cs="Arial"/>
                <w:bCs/>
              </w:rPr>
              <w:t>omisijas sastāva maiņa;</w:t>
            </w:r>
          </w:p>
          <w:p w14:paraId="64475A01" w14:textId="77777777" w:rsidR="00B50174" w:rsidRPr="00EE7385" w:rsidRDefault="00B50174" w:rsidP="00CD7694">
            <w:pPr>
              <w:pStyle w:val="ListParagraph"/>
              <w:numPr>
                <w:ilvl w:val="0"/>
                <w:numId w:val="3"/>
              </w:numPr>
              <w:spacing w:after="0" w:line="240" w:lineRule="auto"/>
              <w:ind w:left="737" w:right="113" w:hanging="737"/>
              <w:jc w:val="both"/>
              <w:rPr>
                <w:rFonts w:ascii="Arial" w:hAnsi="Arial" w:cs="Arial"/>
                <w:bCs/>
              </w:rPr>
            </w:pPr>
            <w:r w:rsidRPr="00B50174">
              <w:rPr>
                <w:rFonts w:ascii="Arial" w:hAnsi="Arial" w:cs="Arial"/>
                <w:bCs/>
              </w:rPr>
              <w:t>skaidrāka kārtība par finansējuma atlikumu novērš papildu lēmumu nepieciešamību.</w:t>
            </w:r>
          </w:p>
          <w:p w14:paraId="5867BC34" w14:textId="63E3A232" w:rsidR="00A631BD" w:rsidRPr="00B50174" w:rsidRDefault="00A631BD" w:rsidP="00CD7694">
            <w:pPr>
              <w:pStyle w:val="ListParagraph"/>
              <w:numPr>
                <w:ilvl w:val="0"/>
                <w:numId w:val="3"/>
              </w:numPr>
              <w:spacing w:after="0" w:line="240" w:lineRule="auto"/>
              <w:ind w:left="737" w:right="113" w:hanging="737"/>
              <w:jc w:val="both"/>
              <w:rPr>
                <w:rFonts w:ascii="Arial" w:hAnsi="Arial" w:cs="Arial"/>
                <w:bCs/>
              </w:rPr>
            </w:pPr>
            <w:r w:rsidRPr="00EE7385">
              <w:rPr>
                <w:rFonts w:ascii="Arial" w:hAnsi="Arial" w:cs="Arial"/>
                <w:bCs/>
              </w:rPr>
              <w:t>Pieteikumu vērtēšanas kritēriju precizēšana samazina interpretācijas iespējas un atvieglo Komisijas darbu, jo vērtēšanas process kļūst strukturētāks un mazāk pakļauts subjektīvam skatījumam.</w:t>
            </w:r>
          </w:p>
          <w:p w14:paraId="75E2D196" w14:textId="5AF0E5F8" w:rsidR="003E0CF4" w:rsidRPr="00CD7694" w:rsidRDefault="00B50174" w:rsidP="00CD7694">
            <w:pPr>
              <w:pStyle w:val="ListParagraph"/>
              <w:spacing w:after="0" w:line="240" w:lineRule="auto"/>
              <w:ind w:left="737" w:right="113" w:hanging="737"/>
              <w:jc w:val="both"/>
              <w:rPr>
                <w:rFonts w:ascii="Arial" w:hAnsi="Arial" w:cs="Arial"/>
                <w:bCs/>
              </w:rPr>
            </w:pPr>
            <w:r w:rsidRPr="00B50174">
              <w:rPr>
                <w:rFonts w:ascii="Arial" w:hAnsi="Arial" w:cs="Arial"/>
                <w:bCs/>
              </w:rPr>
              <w:t>Administratīvo izmaksu pieaugums nav paredzams.</w:t>
            </w:r>
          </w:p>
        </w:tc>
      </w:tr>
      <w:tr w:rsidR="003E0CF4" w:rsidRPr="00EE7385" w14:paraId="7E1F48F2" w14:textId="77777777" w:rsidTr="008805E0">
        <w:tc>
          <w:tcPr>
            <w:tcW w:w="1219" w:type="pct"/>
            <w:tcBorders>
              <w:top w:val="outset" w:sz="6" w:space="0" w:color="414142"/>
              <w:left w:val="outset" w:sz="6" w:space="0" w:color="414142"/>
              <w:bottom w:val="outset" w:sz="6" w:space="0" w:color="414142"/>
              <w:right w:val="outset" w:sz="6" w:space="0" w:color="414142"/>
            </w:tcBorders>
          </w:tcPr>
          <w:p w14:paraId="2B0EA612" w14:textId="77777777" w:rsidR="003E0CF4" w:rsidRPr="00EE7385" w:rsidRDefault="003E0CF4" w:rsidP="00CD7694">
            <w:pPr>
              <w:spacing w:after="0" w:line="240" w:lineRule="auto"/>
              <w:rPr>
                <w:rFonts w:ascii="Arial" w:hAnsi="Arial" w:cs="Arial"/>
              </w:rPr>
            </w:pPr>
            <w:r w:rsidRPr="00EE7385">
              <w:rPr>
                <w:rFonts w:ascii="Arial" w:hAnsi="Arial" w:cs="Arial"/>
                <w:shd w:val="clear" w:color="auto" w:fill="FFFFFF"/>
              </w:rPr>
              <w:t>5. Ietekme uz pašvaldības funkcijām un cilvēkresursiem</w:t>
            </w:r>
          </w:p>
        </w:tc>
        <w:tc>
          <w:tcPr>
            <w:tcW w:w="3781" w:type="pct"/>
            <w:tcBorders>
              <w:top w:val="outset" w:sz="6" w:space="0" w:color="414142"/>
              <w:left w:val="outset" w:sz="6" w:space="0" w:color="414142"/>
              <w:bottom w:val="outset" w:sz="6" w:space="0" w:color="414142"/>
              <w:right w:val="outset" w:sz="6" w:space="0" w:color="414142"/>
            </w:tcBorders>
          </w:tcPr>
          <w:p w14:paraId="325EE90C" w14:textId="3917D992" w:rsidR="003E0CF4" w:rsidRPr="00EE7385" w:rsidRDefault="00B50174" w:rsidP="00CD7694">
            <w:pPr>
              <w:pStyle w:val="ListParagraph"/>
              <w:spacing w:after="0" w:line="240" w:lineRule="auto"/>
              <w:ind w:left="0" w:right="113"/>
              <w:jc w:val="both"/>
              <w:rPr>
                <w:rFonts w:ascii="Arial" w:hAnsi="Arial" w:cs="Arial"/>
                <w:bCs/>
              </w:rPr>
            </w:pPr>
            <w:r w:rsidRPr="00EE7385">
              <w:rPr>
                <w:rFonts w:ascii="Arial" w:hAnsi="Arial" w:cs="Arial"/>
                <w:bCs/>
              </w:rPr>
              <w:t xml:space="preserve">Grozījumi </w:t>
            </w:r>
            <w:r w:rsidRPr="00EE7385">
              <w:rPr>
                <w:rFonts w:ascii="Arial" w:hAnsi="Arial" w:cs="Arial"/>
              </w:rPr>
              <w:t>nemaina pašvaldības funkcijas</w:t>
            </w:r>
            <w:r w:rsidRPr="00EE7385">
              <w:rPr>
                <w:rFonts w:ascii="Arial" w:hAnsi="Arial" w:cs="Arial"/>
                <w:bCs/>
              </w:rPr>
              <w:t xml:space="preserve"> un neparedz papildu cilvēkresursu piesaisti. Esošie darbinieki turpina nodrošināt konkursa organizēšanu un projektu izvērtēšanu. Precizētās prasības var pat samazināt administratīvo slodzi, jo pieteikumi būs kvalitatīvāki un izvērtēšanas process – skaidrāks.</w:t>
            </w:r>
          </w:p>
        </w:tc>
      </w:tr>
      <w:tr w:rsidR="003E0CF4" w:rsidRPr="00EE7385" w14:paraId="3028FB44" w14:textId="77777777" w:rsidTr="008805E0">
        <w:trPr>
          <w:trHeight w:val="670"/>
        </w:trPr>
        <w:tc>
          <w:tcPr>
            <w:tcW w:w="1219" w:type="pct"/>
            <w:tcBorders>
              <w:top w:val="outset" w:sz="6" w:space="0" w:color="414142"/>
              <w:left w:val="outset" w:sz="6" w:space="0" w:color="414142"/>
              <w:bottom w:val="outset" w:sz="6" w:space="0" w:color="414142"/>
              <w:right w:val="outset" w:sz="6" w:space="0" w:color="414142"/>
            </w:tcBorders>
          </w:tcPr>
          <w:p w14:paraId="113E7915" w14:textId="77777777" w:rsidR="003E0CF4" w:rsidRPr="00EE7385" w:rsidRDefault="003E0CF4" w:rsidP="00CD7694">
            <w:pPr>
              <w:spacing w:after="0" w:line="240" w:lineRule="auto"/>
              <w:rPr>
                <w:rFonts w:ascii="Arial" w:hAnsi="Arial" w:cs="Arial"/>
              </w:rPr>
            </w:pPr>
            <w:r w:rsidRPr="00EE7385">
              <w:rPr>
                <w:rFonts w:ascii="Arial" w:hAnsi="Arial" w:cs="Arial"/>
                <w:shd w:val="clear" w:color="auto" w:fill="FFFFFF"/>
              </w:rPr>
              <w:t>6. Informācija par izpildes nodrošināšanu</w:t>
            </w:r>
          </w:p>
        </w:tc>
        <w:tc>
          <w:tcPr>
            <w:tcW w:w="3781" w:type="pct"/>
            <w:tcBorders>
              <w:top w:val="outset" w:sz="6" w:space="0" w:color="414142"/>
              <w:left w:val="outset" w:sz="6" w:space="0" w:color="414142"/>
              <w:bottom w:val="outset" w:sz="6" w:space="0" w:color="414142"/>
              <w:right w:val="outset" w:sz="6" w:space="0" w:color="414142"/>
            </w:tcBorders>
          </w:tcPr>
          <w:p w14:paraId="4B5FB7AA" w14:textId="350402FA" w:rsidR="00192B74" w:rsidRPr="00EE7385" w:rsidRDefault="00192B74" w:rsidP="00CD7694">
            <w:pPr>
              <w:pStyle w:val="ListParagraph"/>
              <w:spacing w:after="0" w:line="240" w:lineRule="auto"/>
              <w:ind w:left="0" w:right="113"/>
              <w:jc w:val="both"/>
              <w:rPr>
                <w:rFonts w:ascii="Arial" w:hAnsi="Arial" w:cs="Arial"/>
                <w:shd w:val="clear" w:color="auto" w:fill="FFFFFF"/>
              </w:rPr>
            </w:pPr>
            <w:r w:rsidRPr="00EE7385">
              <w:rPr>
                <w:rFonts w:ascii="Arial" w:hAnsi="Arial" w:cs="Arial"/>
                <w:shd w:val="clear" w:color="auto" w:fill="FFFFFF"/>
              </w:rPr>
              <w:t>Saistošo noteikumu izpildi nodrošina Pašvaldība saskaņā ar Pašvaldību likuma 62. panta pirmo daļu.</w:t>
            </w:r>
          </w:p>
          <w:p w14:paraId="3215D4BE" w14:textId="77777777" w:rsidR="00192B74" w:rsidRPr="00EE7385" w:rsidRDefault="00192B74" w:rsidP="00CD7694">
            <w:pPr>
              <w:pStyle w:val="ListParagraph"/>
              <w:spacing w:after="0" w:line="240" w:lineRule="auto"/>
              <w:ind w:left="0" w:right="113"/>
              <w:jc w:val="both"/>
              <w:rPr>
                <w:rFonts w:ascii="Arial" w:hAnsi="Arial" w:cs="Arial"/>
                <w:shd w:val="clear" w:color="auto" w:fill="FFFFFF"/>
              </w:rPr>
            </w:pPr>
            <w:r w:rsidRPr="00EE7385">
              <w:rPr>
                <w:rFonts w:ascii="Arial" w:hAnsi="Arial" w:cs="Arial"/>
                <w:shd w:val="clear" w:color="auto" w:fill="FFFFFF"/>
              </w:rPr>
              <w:t>Projektu konkursu izsludina, organizē un īsteno Pašvaldības Attīstības un uzņēmējdarbības daļa, nepieciešamības gadījumā iesaistot citas pašvaldības struktūrvienības.</w:t>
            </w:r>
          </w:p>
          <w:p w14:paraId="0A8F4AA7" w14:textId="77777777" w:rsidR="00192B74" w:rsidRPr="00EE7385" w:rsidRDefault="00192B74" w:rsidP="00CD7694">
            <w:pPr>
              <w:pStyle w:val="ListParagraph"/>
              <w:spacing w:after="0" w:line="240" w:lineRule="auto"/>
              <w:ind w:left="0" w:right="113"/>
              <w:jc w:val="both"/>
              <w:rPr>
                <w:rFonts w:ascii="Arial" w:hAnsi="Arial" w:cs="Arial"/>
                <w:shd w:val="clear" w:color="auto" w:fill="FFFFFF"/>
              </w:rPr>
            </w:pPr>
            <w:r w:rsidRPr="00EE7385">
              <w:rPr>
                <w:rFonts w:ascii="Arial" w:hAnsi="Arial" w:cs="Arial"/>
                <w:shd w:val="clear" w:color="auto" w:fill="FFFFFF"/>
              </w:rPr>
              <w:t>Projektu iesniegšana un iedzīvotāju balsošana notiek valsts vienotā ģeotelpiskās informācijas portāla www.geolatvija.lv sadaļā "Līdzdalības budžets".</w:t>
            </w:r>
          </w:p>
          <w:p w14:paraId="362FA30A" w14:textId="77777777" w:rsidR="00192B74" w:rsidRPr="00EE7385" w:rsidRDefault="00192B74" w:rsidP="00CD7694">
            <w:pPr>
              <w:pStyle w:val="ListParagraph"/>
              <w:spacing w:after="0" w:line="240" w:lineRule="auto"/>
              <w:ind w:left="0" w:right="113"/>
              <w:jc w:val="both"/>
              <w:rPr>
                <w:rFonts w:ascii="Arial" w:hAnsi="Arial" w:cs="Arial"/>
                <w:shd w:val="clear" w:color="auto" w:fill="FFFFFF"/>
              </w:rPr>
            </w:pPr>
            <w:r w:rsidRPr="00EE7385">
              <w:rPr>
                <w:rFonts w:ascii="Arial" w:hAnsi="Arial" w:cs="Arial"/>
                <w:shd w:val="clear" w:color="auto" w:fill="FFFFFF"/>
              </w:rPr>
              <w:lastRenderedPageBreak/>
              <w:t xml:space="preserve">Iesniegto līdzdalības budžeta projektu ideju atbilstību noteiktajiem kritērijiem un realizācijas iespējamību izvērtē un iedzīvotāju balsošanai nodod konkursa vērtēšanas komisija, kura izveidota ar Dienvidkurzemes novada pašvaldības domes lēmumu. </w:t>
            </w:r>
          </w:p>
          <w:p w14:paraId="3BA12584" w14:textId="5C8E7D37" w:rsidR="003E0CF4" w:rsidRPr="00EE7385" w:rsidRDefault="00192B74" w:rsidP="00CD7694">
            <w:pPr>
              <w:pStyle w:val="ListParagraph"/>
              <w:spacing w:after="0" w:line="240" w:lineRule="auto"/>
              <w:ind w:left="0" w:right="113"/>
              <w:jc w:val="both"/>
              <w:rPr>
                <w:rFonts w:ascii="Arial" w:hAnsi="Arial" w:cs="Arial"/>
                <w:shd w:val="clear" w:color="auto" w:fill="FFFFFF"/>
              </w:rPr>
            </w:pPr>
            <w:r w:rsidRPr="00EE7385">
              <w:rPr>
                <w:rFonts w:ascii="Arial" w:hAnsi="Arial" w:cs="Arial"/>
                <w:shd w:val="clear" w:color="auto" w:fill="FFFFFF"/>
              </w:rPr>
              <w:t>Iedzīvotāju balsojums nosaka atbalstāmos projektus, kuru īstenošanu nodrošina Pašvaldības Attīstības un uzņēmējdarbības daļa, nepieciešamības gadījumā iesaistot citas pašvaldības struktūrvienības.</w:t>
            </w:r>
          </w:p>
        </w:tc>
      </w:tr>
      <w:tr w:rsidR="003E0CF4" w:rsidRPr="00EE7385" w14:paraId="20BB5E51" w14:textId="77777777" w:rsidTr="008805E0">
        <w:tc>
          <w:tcPr>
            <w:tcW w:w="1219" w:type="pct"/>
            <w:tcBorders>
              <w:top w:val="outset" w:sz="6" w:space="0" w:color="414142"/>
              <w:left w:val="outset" w:sz="6" w:space="0" w:color="414142"/>
              <w:bottom w:val="outset" w:sz="6" w:space="0" w:color="414142"/>
              <w:right w:val="outset" w:sz="6" w:space="0" w:color="414142"/>
            </w:tcBorders>
          </w:tcPr>
          <w:p w14:paraId="2F3C3007" w14:textId="77777777" w:rsidR="003E0CF4" w:rsidRPr="00EE7385" w:rsidRDefault="003E0CF4" w:rsidP="00CD7694">
            <w:pPr>
              <w:spacing w:after="0" w:line="240" w:lineRule="auto"/>
              <w:rPr>
                <w:rFonts w:ascii="Arial" w:hAnsi="Arial" w:cs="Arial"/>
                <w:shd w:val="clear" w:color="auto" w:fill="FFFFFF"/>
              </w:rPr>
            </w:pPr>
            <w:r w:rsidRPr="00EE7385">
              <w:rPr>
                <w:rFonts w:ascii="Arial" w:hAnsi="Arial" w:cs="Arial"/>
                <w:shd w:val="clear" w:color="auto" w:fill="FFFFFF"/>
              </w:rPr>
              <w:lastRenderedPageBreak/>
              <w:t>7. Informācija par prasību un izmaksu samērīgumu pret paredzētajiem ieguvumiem, ko sniedz mērķa sasniegšana</w:t>
            </w:r>
          </w:p>
        </w:tc>
        <w:tc>
          <w:tcPr>
            <w:tcW w:w="3781" w:type="pct"/>
            <w:tcBorders>
              <w:top w:val="outset" w:sz="6" w:space="0" w:color="414142"/>
              <w:left w:val="outset" w:sz="6" w:space="0" w:color="414142"/>
              <w:bottom w:val="outset" w:sz="6" w:space="0" w:color="414142"/>
              <w:right w:val="outset" w:sz="6" w:space="0" w:color="414142"/>
            </w:tcBorders>
            <w:vAlign w:val="center"/>
          </w:tcPr>
          <w:p w14:paraId="1CB5612A" w14:textId="77777777" w:rsidR="00B50174" w:rsidRPr="00B50174" w:rsidRDefault="00B50174" w:rsidP="00CD7694">
            <w:pPr>
              <w:pStyle w:val="ListParagraph"/>
              <w:spacing w:after="0" w:line="240" w:lineRule="auto"/>
              <w:ind w:left="737" w:right="113" w:hanging="737"/>
              <w:jc w:val="both"/>
              <w:rPr>
                <w:rFonts w:ascii="Arial" w:hAnsi="Arial" w:cs="Arial"/>
                <w:bCs/>
              </w:rPr>
            </w:pPr>
            <w:r w:rsidRPr="00B50174">
              <w:rPr>
                <w:rFonts w:ascii="Arial" w:hAnsi="Arial" w:cs="Arial"/>
                <w:bCs/>
              </w:rPr>
              <w:t>Grozījumi ir samērīgi un pamatoti, jo:</w:t>
            </w:r>
          </w:p>
          <w:p w14:paraId="755D4ED6" w14:textId="0F879907" w:rsidR="00B50174" w:rsidRPr="00B50174" w:rsidRDefault="00B50174" w:rsidP="00CD7694">
            <w:pPr>
              <w:pStyle w:val="ListParagraph"/>
              <w:numPr>
                <w:ilvl w:val="0"/>
                <w:numId w:val="5"/>
              </w:numPr>
              <w:spacing w:after="0" w:line="240" w:lineRule="auto"/>
              <w:ind w:left="737" w:right="113" w:hanging="737"/>
              <w:jc w:val="both"/>
              <w:rPr>
                <w:rFonts w:ascii="Arial" w:hAnsi="Arial" w:cs="Arial"/>
                <w:bCs/>
              </w:rPr>
            </w:pPr>
            <w:r w:rsidRPr="00B50174">
              <w:rPr>
                <w:rFonts w:ascii="Arial" w:hAnsi="Arial" w:cs="Arial"/>
                <w:bCs/>
              </w:rPr>
              <w:t>tie novērš iespēju mākslīgi sadalīt projektus un negodīgi konkurēt par finansējumu;</w:t>
            </w:r>
          </w:p>
          <w:p w14:paraId="17A66BFE" w14:textId="77777777" w:rsidR="00B50174" w:rsidRPr="00B50174" w:rsidRDefault="00B50174" w:rsidP="00CD7694">
            <w:pPr>
              <w:pStyle w:val="ListParagraph"/>
              <w:numPr>
                <w:ilvl w:val="0"/>
                <w:numId w:val="5"/>
              </w:numPr>
              <w:spacing w:after="0" w:line="240" w:lineRule="auto"/>
              <w:ind w:left="737" w:right="113" w:hanging="737"/>
              <w:jc w:val="both"/>
              <w:rPr>
                <w:rFonts w:ascii="Arial" w:hAnsi="Arial" w:cs="Arial"/>
                <w:bCs/>
              </w:rPr>
            </w:pPr>
            <w:r w:rsidRPr="00B50174">
              <w:rPr>
                <w:rFonts w:ascii="Arial" w:hAnsi="Arial" w:cs="Arial"/>
                <w:bCs/>
              </w:rPr>
              <w:t>nodrošina kvalitatīvākus pieteikumus un skaidrāku informāciju sabiedrībai;</w:t>
            </w:r>
          </w:p>
          <w:p w14:paraId="6689B9AD" w14:textId="280F309B" w:rsidR="00B50174" w:rsidRPr="00B50174" w:rsidRDefault="00B50174" w:rsidP="00CD7694">
            <w:pPr>
              <w:pStyle w:val="ListParagraph"/>
              <w:numPr>
                <w:ilvl w:val="0"/>
                <w:numId w:val="5"/>
              </w:numPr>
              <w:spacing w:after="0" w:line="240" w:lineRule="auto"/>
              <w:ind w:left="737" w:right="113" w:hanging="737"/>
              <w:jc w:val="both"/>
              <w:rPr>
                <w:rFonts w:ascii="Arial" w:hAnsi="Arial" w:cs="Arial"/>
                <w:bCs/>
              </w:rPr>
            </w:pPr>
            <w:r w:rsidRPr="00B50174">
              <w:rPr>
                <w:rFonts w:ascii="Arial" w:hAnsi="Arial" w:cs="Arial"/>
                <w:bCs/>
              </w:rPr>
              <w:t>uzlabo izvērtēšanas procesu un samazina administratīvo slo</w:t>
            </w:r>
            <w:r w:rsidR="003D136F">
              <w:rPr>
                <w:rFonts w:ascii="Arial" w:hAnsi="Arial" w:cs="Arial"/>
                <w:bCs/>
              </w:rPr>
              <w:t>gu</w:t>
            </w:r>
            <w:r w:rsidRPr="00B50174">
              <w:rPr>
                <w:rFonts w:ascii="Arial" w:hAnsi="Arial" w:cs="Arial"/>
                <w:bCs/>
              </w:rPr>
              <w:t>;</w:t>
            </w:r>
          </w:p>
          <w:p w14:paraId="1E042991" w14:textId="0D0941F9" w:rsidR="003E0CF4" w:rsidRPr="00EE7385" w:rsidRDefault="00B50174" w:rsidP="00CD7694">
            <w:pPr>
              <w:pStyle w:val="ListParagraph"/>
              <w:numPr>
                <w:ilvl w:val="0"/>
                <w:numId w:val="5"/>
              </w:numPr>
              <w:spacing w:after="0" w:line="240" w:lineRule="auto"/>
              <w:ind w:left="737" w:right="113" w:hanging="737"/>
              <w:jc w:val="both"/>
              <w:rPr>
                <w:rFonts w:ascii="Arial" w:hAnsi="Arial" w:cs="Arial"/>
                <w:bCs/>
              </w:rPr>
            </w:pPr>
            <w:r w:rsidRPr="00B50174">
              <w:rPr>
                <w:rFonts w:ascii="Arial" w:hAnsi="Arial" w:cs="Arial"/>
                <w:bCs/>
              </w:rPr>
              <w:t>nodrošina racionālu budžeta līdzekļu izmantošanu, īpaši attiecībā uz neizmantotā finansējuma atlikumu.</w:t>
            </w:r>
          </w:p>
        </w:tc>
      </w:tr>
      <w:tr w:rsidR="003E0CF4" w:rsidRPr="00EE7385" w14:paraId="33B53C85" w14:textId="77777777" w:rsidTr="008805E0">
        <w:trPr>
          <w:trHeight w:val="4509"/>
        </w:trPr>
        <w:tc>
          <w:tcPr>
            <w:tcW w:w="1219" w:type="pct"/>
            <w:tcBorders>
              <w:top w:val="outset" w:sz="6" w:space="0" w:color="414142"/>
              <w:left w:val="outset" w:sz="6" w:space="0" w:color="414142"/>
              <w:bottom w:val="single" w:sz="4" w:space="0" w:color="auto"/>
              <w:right w:val="outset" w:sz="6" w:space="0" w:color="414142"/>
            </w:tcBorders>
            <w:hideMark/>
          </w:tcPr>
          <w:p w14:paraId="4F1E1D92" w14:textId="77777777" w:rsidR="003E0CF4" w:rsidRPr="00EE7385" w:rsidRDefault="003E0CF4" w:rsidP="00CD7694">
            <w:pPr>
              <w:spacing w:after="0" w:line="240" w:lineRule="auto"/>
              <w:rPr>
                <w:rFonts w:ascii="Arial" w:hAnsi="Arial" w:cs="Arial"/>
              </w:rPr>
            </w:pPr>
            <w:r w:rsidRPr="00EE7385">
              <w:rPr>
                <w:rFonts w:ascii="Arial" w:hAnsi="Arial" w:cs="Arial"/>
              </w:rPr>
              <w:t>8. I</w:t>
            </w:r>
            <w:r w:rsidRPr="00EE7385">
              <w:rPr>
                <w:rFonts w:ascii="Arial" w:hAnsi="Arial" w:cs="Arial"/>
                <w:shd w:val="clear" w:color="auto" w:fill="FFFFFF"/>
              </w:rPr>
              <w:t>nformācija par izstrādes gaitā veiktām konsultācijām ar privātpersonām un institūcijām</w:t>
            </w:r>
          </w:p>
        </w:tc>
        <w:tc>
          <w:tcPr>
            <w:tcW w:w="3781" w:type="pct"/>
            <w:tcBorders>
              <w:top w:val="outset" w:sz="6" w:space="0" w:color="414142"/>
              <w:left w:val="outset" w:sz="6" w:space="0" w:color="414142"/>
              <w:bottom w:val="single" w:sz="4" w:space="0" w:color="auto"/>
              <w:right w:val="outset" w:sz="6" w:space="0" w:color="414142"/>
            </w:tcBorders>
            <w:hideMark/>
          </w:tcPr>
          <w:p w14:paraId="72005EF9" w14:textId="77777777" w:rsidR="009827F8" w:rsidRPr="00EE7385" w:rsidRDefault="00B50174" w:rsidP="00CD7694">
            <w:pPr>
              <w:spacing w:after="0" w:line="240" w:lineRule="auto"/>
              <w:ind w:right="113"/>
              <w:jc w:val="both"/>
              <w:rPr>
                <w:rFonts w:ascii="Arial" w:hAnsi="Arial" w:cs="Arial"/>
              </w:rPr>
            </w:pPr>
            <w:r w:rsidRPr="00B50174">
              <w:rPr>
                <w:rFonts w:ascii="Arial" w:hAnsi="Arial" w:cs="Arial"/>
              </w:rPr>
              <w:t>Grozījumu izstrādes laikā ņemta vērā:</w:t>
            </w:r>
          </w:p>
          <w:p w14:paraId="4F16C267" w14:textId="4792E750" w:rsidR="00B50174" w:rsidRPr="00EE7385" w:rsidRDefault="009827F8" w:rsidP="00CD7694">
            <w:pPr>
              <w:pStyle w:val="ListParagraph"/>
              <w:numPr>
                <w:ilvl w:val="0"/>
                <w:numId w:val="6"/>
              </w:numPr>
              <w:spacing w:after="0" w:line="240" w:lineRule="auto"/>
              <w:ind w:left="737" w:right="113" w:hanging="737"/>
              <w:jc w:val="both"/>
              <w:rPr>
                <w:rFonts w:ascii="Arial" w:hAnsi="Arial" w:cs="Arial"/>
              </w:rPr>
            </w:pPr>
            <w:r w:rsidRPr="00EE7385">
              <w:rPr>
                <w:rFonts w:ascii="Arial" w:hAnsi="Arial" w:cs="Arial"/>
              </w:rPr>
              <w:t xml:space="preserve">Līdzdalības budžeta projektu pieteikumu vērtēšanas </w:t>
            </w:r>
            <w:r w:rsidR="00B50174" w:rsidRPr="00EE7385">
              <w:rPr>
                <w:rFonts w:ascii="Arial" w:hAnsi="Arial" w:cs="Arial"/>
              </w:rPr>
              <w:t>komisijas pieredze un ieteikumi</w:t>
            </w:r>
            <w:r w:rsidRPr="00EE7385">
              <w:rPr>
                <w:rFonts w:ascii="Arial" w:hAnsi="Arial" w:cs="Arial"/>
              </w:rPr>
              <w:t>;</w:t>
            </w:r>
          </w:p>
          <w:p w14:paraId="754A0BEC" w14:textId="258C1BC3" w:rsidR="009827F8" w:rsidRPr="00B50174" w:rsidRDefault="009827F8" w:rsidP="00CD7694">
            <w:pPr>
              <w:numPr>
                <w:ilvl w:val="0"/>
                <w:numId w:val="6"/>
              </w:numPr>
              <w:spacing w:after="0" w:line="240" w:lineRule="auto"/>
              <w:ind w:left="737" w:right="113" w:hanging="737"/>
              <w:jc w:val="both"/>
              <w:rPr>
                <w:rFonts w:ascii="Arial" w:hAnsi="Arial" w:cs="Arial"/>
              </w:rPr>
            </w:pPr>
            <w:r w:rsidRPr="00EE7385">
              <w:rPr>
                <w:rFonts w:ascii="Arial" w:hAnsi="Arial" w:cs="Arial"/>
              </w:rPr>
              <w:t>P</w:t>
            </w:r>
            <w:r w:rsidR="00B50174" w:rsidRPr="00B50174">
              <w:rPr>
                <w:rFonts w:ascii="Arial" w:hAnsi="Arial" w:cs="Arial"/>
              </w:rPr>
              <w:t>ašvaldības administrācijas darbinieku praktiskā pieredze</w:t>
            </w:r>
            <w:r w:rsidRPr="00EE7385">
              <w:rPr>
                <w:rFonts w:ascii="Arial" w:hAnsi="Arial" w:cs="Arial"/>
              </w:rPr>
              <w:t>;</w:t>
            </w:r>
          </w:p>
          <w:p w14:paraId="61D6941D" w14:textId="4FC770F8" w:rsidR="009827F8" w:rsidRPr="00CD7694" w:rsidRDefault="009827F8" w:rsidP="00CD7694">
            <w:pPr>
              <w:numPr>
                <w:ilvl w:val="0"/>
                <w:numId w:val="6"/>
              </w:numPr>
              <w:spacing w:after="120" w:line="240" w:lineRule="auto"/>
              <w:ind w:left="737" w:right="113" w:hanging="737"/>
              <w:jc w:val="both"/>
              <w:rPr>
                <w:rFonts w:ascii="Arial" w:hAnsi="Arial" w:cs="Arial"/>
              </w:rPr>
            </w:pPr>
            <w:r w:rsidRPr="00EE7385">
              <w:rPr>
                <w:rFonts w:ascii="Arial" w:hAnsi="Arial" w:cs="Arial"/>
              </w:rPr>
              <w:t>K</w:t>
            </w:r>
            <w:r w:rsidR="00B50174" w:rsidRPr="00B50174">
              <w:rPr>
                <w:rFonts w:ascii="Arial" w:hAnsi="Arial" w:cs="Arial"/>
              </w:rPr>
              <w:t>onstatētās problēmsituācijas 2025. gada uzsaukumā.</w:t>
            </w:r>
          </w:p>
          <w:p w14:paraId="46B7DF74" w14:textId="7CF7D893" w:rsidR="003E0CF4" w:rsidRPr="00EE7385" w:rsidRDefault="009827F8" w:rsidP="00CD7694">
            <w:pPr>
              <w:spacing w:after="0" w:line="240" w:lineRule="auto"/>
              <w:ind w:right="113"/>
              <w:jc w:val="both"/>
              <w:rPr>
                <w:rFonts w:ascii="Arial" w:hAnsi="Arial" w:cs="Arial"/>
              </w:rPr>
            </w:pPr>
            <w:r w:rsidRPr="00EE7385">
              <w:rPr>
                <w:rFonts w:ascii="Arial" w:hAnsi="Arial" w:cs="Arial"/>
              </w:rPr>
              <w:t xml:space="preserve">Atbilstoši Pašvaldību likuma 46. panta trešajā daļā noteiktajam, sabiedrības viedokļa noskaidrošanai un priekšlikumu iesniegšanai, saistošo noteikumu grozījumu projekts un tam pievienotais paskaidrojuma raksts  no </w:t>
            </w:r>
            <w:r w:rsidRPr="00EE7385">
              <w:rPr>
                <w:rFonts w:ascii="Arial" w:hAnsi="Arial" w:cs="Arial"/>
                <w:highlight w:val="yellow"/>
              </w:rPr>
              <w:t>00.00.2026.</w:t>
            </w:r>
            <w:r w:rsidRPr="00EE7385">
              <w:rPr>
                <w:rFonts w:ascii="Arial" w:hAnsi="Arial" w:cs="Arial"/>
              </w:rPr>
              <w:t xml:space="preserve"> līdz </w:t>
            </w:r>
            <w:r w:rsidRPr="00EE7385">
              <w:rPr>
                <w:rFonts w:ascii="Arial" w:hAnsi="Arial" w:cs="Arial"/>
                <w:highlight w:val="yellow"/>
              </w:rPr>
              <w:t>00.00.2026.</w:t>
            </w:r>
            <w:r w:rsidRPr="00EE7385">
              <w:rPr>
                <w:rFonts w:ascii="Arial" w:hAnsi="Arial" w:cs="Arial"/>
              </w:rPr>
              <w:t xml:space="preserve"> tika publicēts pašvaldības tīmekļvietnes www.dkn.lv sadaļā “Pašvaldība” -&gt; “Normatīvie akti” -&gt; “Saistošo noteikumu projekti sabiedrības viedokļu noskaidrošanai”, paredzot iespēju ikvienam interesentam iesniegt savus priekšlikumus un komentārus. Publicētai informācijai piekļūstamība tika nodrošināta arī no pašvaldības tīmekļvietnes sadaļas “Sabiedrības līdzdalība”.</w:t>
            </w:r>
          </w:p>
          <w:p w14:paraId="1B5C0194" w14:textId="17060F94" w:rsidR="009827F8" w:rsidRPr="00EE7385" w:rsidRDefault="009827F8" w:rsidP="008805E0">
            <w:pPr>
              <w:spacing w:before="120" w:after="0" w:line="240" w:lineRule="auto"/>
              <w:jc w:val="both"/>
              <w:rPr>
                <w:rFonts w:ascii="Arial" w:hAnsi="Arial" w:cs="Arial"/>
              </w:rPr>
            </w:pPr>
            <w:r w:rsidRPr="00EE7385">
              <w:rPr>
                <w:rFonts w:ascii="Arial" w:hAnsi="Arial" w:cs="Arial"/>
                <w:highlight w:val="yellow"/>
              </w:rPr>
              <w:t>Noteiktā termiņa ietvaros saņemti priekšlikumi/viedokļi/iebildumi…</w:t>
            </w:r>
          </w:p>
        </w:tc>
      </w:tr>
    </w:tbl>
    <w:p w14:paraId="619FB5E7" w14:textId="77777777" w:rsidR="003E0CF4" w:rsidRPr="00B50174" w:rsidRDefault="003E0CF4" w:rsidP="00CD7694">
      <w:pPr>
        <w:spacing w:after="0" w:line="240" w:lineRule="auto"/>
        <w:ind w:firstLine="720"/>
        <w:jc w:val="center"/>
        <w:rPr>
          <w:rFonts w:ascii="Arial" w:hAnsi="Arial" w:cs="Arial"/>
          <w:b/>
          <w:bCs/>
        </w:rPr>
      </w:pPr>
    </w:p>
    <w:sectPr w:rsidR="003E0CF4" w:rsidRPr="00B50174" w:rsidSect="008805E0">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05CB"/>
    <w:multiLevelType w:val="multilevel"/>
    <w:tmpl w:val="F34685C4"/>
    <w:lvl w:ilvl="0">
      <w:start w:val="1"/>
      <w:numFmt w:val="decimal"/>
      <w:lvlText w:val="%1)"/>
      <w:lvlJc w:val="left"/>
      <w:pPr>
        <w:tabs>
          <w:tab w:val="num" w:pos="720"/>
        </w:tabs>
        <w:ind w:left="720" w:hanging="360"/>
      </w:pPr>
      <w:rPr>
        <w:rFonts w:ascii="Arial" w:eastAsiaTheme="minorHAnsi" w:hAnsi="Arial" w:cs="Arial"/>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C58FC"/>
    <w:multiLevelType w:val="multilevel"/>
    <w:tmpl w:val="EA4AA56E"/>
    <w:lvl w:ilvl="0">
      <w:start w:val="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34639A5"/>
    <w:multiLevelType w:val="multilevel"/>
    <w:tmpl w:val="27904354"/>
    <w:lvl w:ilvl="0">
      <w:start w:val="1"/>
      <w:numFmt w:val="decimal"/>
      <w:lvlText w:val="%1)"/>
      <w:lvlJc w:val="left"/>
      <w:pPr>
        <w:tabs>
          <w:tab w:val="num" w:pos="720"/>
        </w:tabs>
        <w:ind w:left="720" w:hanging="360"/>
      </w:pPr>
      <w:rPr>
        <w:rFonts w:ascii="Arial" w:eastAsiaTheme="minorHAnsi" w:hAnsi="Arial" w:cs="Arial"/>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015EB"/>
    <w:multiLevelType w:val="hybridMultilevel"/>
    <w:tmpl w:val="4ADA1D2E"/>
    <w:lvl w:ilvl="0" w:tplc="5504D620">
      <w:start w:val="1"/>
      <w:numFmt w:val="decimal"/>
      <w:lvlText w:val="%1)"/>
      <w:lvlJc w:val="left"/>
      <w:pPr>
        <w:ind w:left="889" w:hanging="360"/>
      </w:pPr>
      <w:rPr>
        <w:rFonts w:hint="default"/>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 w15:restartNumberingAfterBreak="0">
    <w:nsid w:val="69CE5A1D"/>
    <w:multiLevelType w:val="multilevel"/>
    <w:tmpl w:val="F732EDD6"/>
    <w:lvl w:ilvl="0">
      <w:start w:val="1"/>
      <w:numFmt w:val="decimal"/>
      <w:lvlText w:val="%1)"/>
      <w:lvlJc w:val="left"/>
      <w:pPr>
        <w:tabs>
          <w:tab w:val="num" w:pos="720"/>
        </w:tabs>
        <w:ind w:left="720" w:hanging="360"/>
      </w:pPr>
      <w:rPr>
        <w:rFonts w:ascii="Arial" w:eastAsiaTheme="minorHAnsi" w:hAnsi="Arial" w:cs="Arial"/>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06B54"/>
    <w:multiLevelType w:val="multilevel"/>
    <w:tmpl w:val="EA4AA56E"/>
    <w:lvl w:ilvl="0">
      <w:start w:val="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C797D4A"/>
    <w:multiLevelType w:val="multilevel"/>
    <w:tmpl w:val="93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442235">
    <w:abstractNumId w:val="1"/>
  </w:num>
  <w:num w:numId="2" w16cid:durableId="1060635176">
    <w:abstractNumId w:val="5"/>
  </w:num>
  <w:num w:numId="3" w16cid:durableId="819266979">
    <w:abstractNumId w:val="0"/>
  </w:num>
  <w:num w:numId="4" w16cid:durableId="1540237572">
    <w:abstractNumId w:val="6"/>
  </w:num>
  <w:num w:numId="5" w16cid:durableId="1034891254">
    <w:abstractNumId w:val="2"/>
  </w:num>
  <w:num w:numId="6" w16cid:durableId="34736253">
    <w:abstractNumId w:val="4"/>
  </w:num>
  <w:num w:numId="7" w16cid:durableId="511456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56"/>
    <w:rsid w:val="001123EC"/>
    <w:rsid w:val="001777A6"/>
    <w:rsid w:val="00192B74"/>
    <w:rsid w:val="002D28C3"/>
    <w:rsid w:val="002F1998"/>
    <w:rsid w:val="002F6AA4"/>
    <w:rsid w:val="00345C78"/>
    <w:rsid w:val="00393B0C"/>
    <w:rsid w:val="003D136F"/>
    <w:rsid w:val="003E0CF4"/>
    <w:rsid w:val="00421E7D"/>
    <w:rsid w:val="004C3DDE"/>
    <w:rsid w:val="005C3556"/>
    <w:rsid w:val="00634561"/>
    <w:rsid w:val="00701B88"/>
    <w:rsid w:val="008805E0"/>
    <w:rsid w:val="0088394C"/>
    <w:rsid w:val="0093764E"/>
    <w:rsid w:val="009827F8"/>
    <w:rsid w:val="009C7CC8"/>
    <w:rsid w:val="00A12AA8"/>
    <w:rsid w:val="00A31F90"/>
    <w:rsid w:val="00A631BD"/>
    <w:rsid w:val="00A63F36"/>
    <w:rsid w:val="00B44483"/>
    <w:rsid w:val="00B45E2A"/>
    <w:rsid w:val="00B50174"/>
    <w:rsid w:val="00B53BDD"/>
    <w:rsid w:val="00CD7694"/>
    <w:rsid w:val="00CE3C64"/>
    <w:rsid w:val="00CF527B"/>
    <w:rsid w:val="00D165C3"/>
    <w:rsid w:val="00D6518D"/>
    <w:rsid w:val="00D90784"/>
    <w:rsid w:val="00DD7856"/>
    <w:rsid w:val="00DE053B"/>
    <w:rsid w:val="00E0085B"/>
    <w:rsid w:val="00E03BC6"/>
    <w:rsid w:val="00EE1C6A"/>
    <w:rsid w:val="00EE7385"/>
    <w:rsid w:val="00F32531"/>
    <w:rsid w:val="00F36BAE"/>
    <w:rsid w:val="00F85AB1"/>
    <w:rsid w:val="00F9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A86B"/>
  <w15:chartTrackingRefBased/>
  <w15:docId w15:val="{28BEAF16-FF5E-492F-94C2-D754F509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DD7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856"/>
    <w:rPr>
      <w:rFonts w:eastAsiaTheme="majorEastAsia" w:cstheme="majorBidi"/>
      <w:color w:val="272727" w:themeColor="text1" w:themeTint="D8"/>
    </w:rPr>
  </w:style>
  <w:style w:type="paragraph" w:styleId="Title">
    <w:name w:val="Title"/>
    <w:basedOn w:val="Normal"/>
    <w:next w:val="Normal"/>
    <w:link w:val="TitleChar"/>
    <w:uiPriority w:val="10"/>
    <w:qFormat/>
    <w:rsid w:val="00DD7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856"/>
    <w:pPr>
      <w:spacing w:before="160"/>
      <w:jc w:val="center"/>
    </w:pPr>
    <w:rPr>
      <w:i/>
      <w:iCs/>
      <w:color w:val="404040" w:themeColor="text1" w:themeTint="BF"/>
    </w:rPr>
  </w:style>
  <w:style w:type="character" w:customStyle="1" w:styleId="QuoteChar">
    <w:name w:val="Quote Char"/>
    <w:basedOn w:val="DefaultParagraphFont"/>
    <w:link w:val="Quote"/>
    <w:uiPriority w:val="29"/>
    <w:rsid w:val="00DD7856"/>
    <w:rPr>
      <w:i/>
      <w:iCs/>
      <w:color w:val="404040" w:themeColor="text1" w:themeTint="BF"/>
    </w:rPr>
  </w:style>
  <w:style w:type="paragraph" w:styleId="ListParagraph">
    <w:name w:val="List Paragraph"/>
    <w:aliases w:val="Normal bullet 2,Bullet list,Syle 1,Saraksta rindkopa1,2,H&amp;P List Paragraph,Strip"/>
    <w:basedOn w:val="Normal"/>
    <w:link w:val="ListParagraphChar"/>
    <w:uiPriority w:val="34"/>
    <w:qFormat/>
    <w:rsid w:val="00DD7856"/>
    <w:pPr>
      <w:ind w:left="720"/>
      <w:contextualSpacing/>
    </w:pPr>
  </w:style>
  <w:style w:type="character" w:styleId="IntenseEmphasis">
    <w:name w:val="Intense Emphasis"/>
    <w:basedOn w:val="DefaultParagraphFont"/>
    <w:uiPriority w:val="21"/>
    <w:qFormat/>
    <w:rsid w:val="00DD7856"/>
    <w:rPr>
      <w:i/>
      <w:iCs/>
      <w:color w:val="0F4761" w:themeColor="accent1" w:themeShade="BF"/>
    </w:rPr>
  </w:style>
  <w:style w:type="paragraph" w:styleId="IntenseQuote">
    <w:name w:val="Intense Quote"/>
    <w:basedOn w:val="Normal"/>
    <w:next w:val="Normal"/>
    <w:link w:val="IntenseQuoteChar"/>
    <w:uiPriority w:val="30"/>
    <w:qFormat/>
    <w:rsid w:val="00DD7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856"/>
    <w:rPr>
      <w:i/>
      <w:iCs/>
      <w:color w:val="0F4761" w:themeColor="accent1" w:themeShade="BF"/>
    </w:rPr>
  </w:style>
  <w:style w:type="character" w:styleId="IntenseReference">
    <w:name w:val="Intense Reference"/>
    <w:basedOn w:val="DefaultParagraphFont"/>
    <w:uiPriority w:val="32"/>
    <w:qFormat/>
    <w:rsid w:val="00DD7856"/>
    <w:rPr>
      <w:b/>
      <w:bCs/>
      <w:smallCaps/>
      <w:color w:val="0F4761" w:themeColor="accent1" w:themeShade="BF"/>
      <w:spacing w:val="5"/>
    </w:rPr>
  </w:style>
  <w:style w:type="character" w:customStyle="1" w:styleId="ListParagraphChar">
    <w:name w:val="List Paragraph Char"/>
    <w:aliases w:val="Normal bullet 2 Char,Bullet list Char,Syle 1 Char,Saraksta rindkopa1 Char,2 Char,H&amp;P List Paragraph Char,Strip Char"/>
    <w:link w:val="ListParagraph"/>
    <w:uiPriority w:val="34"/>
    <w:qFormat/>
    <w:locked/>
    <w:rsid w:val="003E0CF4"/>
  </w:style>
  <w:style w:type="character" w:styleId="Hyperlink">
    <w:name w:val="Hyperlink"/>
    <w:basedOn w:val="DefaultParagraphFont"/>
    <w:uiPriority w:val="99"/>
    <w:unhideWhenUsed/>
    <w:rsid w:val="003E0CF4"/>
    <w:rPr>
      <w:color w:val="467886" w:themeColor="hyperlink"/>
      <w:u w:val="single"/>
    </w:rPr>
  </w:style>
  <w:style w:type="character" w:styleId="Strong">
    <w:name w:val="Strong"/>
    <w:basedOn w:val="DefaultParagraphFont"/>
    <w:uiPriority w:val="22"/>
    <w:qFormat/>
    <w:rsid w:val="00B50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3AB8B4894966D4B8C97423CB67B4C7B" ma:contentTypeVersion="14" ma:contentTypeDescription="Izveidot jaunu dokumentu." ma:contentTypeScope="" ma:versionID="abfc8a8212d654a32f07411e09904020">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5b7b081f48b6beb23ca3a5fb404009b2"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Props1.xml><?xml version="1.0" encoding="utf-8"?>
<ds:datastoreItem xmlns:ds="http://schemas.openxmlformats.org/officeDocument/2006/customXml" ds:itemID="{6B4D498C-EF40-448F-B200-C338ABE0C9EC}">
  <ds:schemaRefs>
    <ds:schemaRef ds:uri="http://schemas.openxmlformats.org/officeDocument/2006/bibliography"/>
  </ds:schemaRefs>
</ds:datastoreItem>
</file>

<file path=customXml/itemProps2.xml><?xml version="1.0" encoding="utf-8"?>
<ds:datastoreItem xmlns:ds="http://schemas.openxmlformats.org/officeDocument/2006/customXml" ds:itemID="{65F8CD02-8BA9-4847-9778-1672E8E50D08}"/>
</file>

<file path=customXml/itemProps3.xml><?xml version="1.0" encoding="utf-8"?>
<ds:datastoreItem xmlns:ds="http://schemas.openxmlformats.org/officeDocument/2006/customXml" ds:itemID="{DDA09151-29B2-4041-B977-007665BD4FCF}">
  <ds:schemaRefs>
    <ds:schemaRef ds:uri="http://schemas.microsoft.com/sharepoint/v3/contenttype/forms"/>
  </ds:schemaRefs>
</ds:datastoreItem>
</file>

<file path=customXml/itemProps4.xml><?xml version="1.0" encoding="utf-8"?>
<ds:datastoreItem xmlns:ds="http://schemas.openxmlformats.org/officeDocument/2006/customXml" ds:itemID="{0B922268-C0EF-4F60-A64B-922FD1F912B4}">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Šupstika</dc:creator>
  <cp:keywords/>
  <dc:description/>
  <cp:lastModifiedBy>Laura Šupstika</cp:lastModifiedBy>
  <cp:revision>20</cp:revision>
  <dcterms:created xsi:type="dcterms:W3CDTF">2026-02-06T08:53:00Z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MediaServiceImageTags">
    <vt:lpwstr/>
  </property>
</Properties>
</file>